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984146" w:rsidRDefault="004C0A36" w:rsidP="00984146">
      <w:pPr>
        <w:jc w:val="right"/>
        <w:rPr>
          <w:rFonts w:asciiTheme="majorBidi" w:hAnsiTheme="majorBidi" w:cstheme="majorBidi" w:hint="cs"/>
          <w:sz w:val="28"/>
          <w:szCs w:val="28"/>
          <w:lang w:bidi="ar-IQ"/>
        </w:rPr>
      </w:pPr>
    </w:p>
    <w:p w:rsidR="004C0A36" w:rsidRPr="00984146" w:rsidRDefault="00B43E84" w:rsidP="0098414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b/>
          <w:bCs/>
          <w:sz w:val="28"/>
          <w:szCs w:val="28"/>
          <w:lang w:bidi="ar-IQ"/>
        </w:rPr>
        <w:t>Blood gases and acid base balance</w:t>
      </w:r>
    </w:p>
    <w:p w:rsidR="00B43E84" w:rsidRPr="00984146" w:rsidRDefault="00B43E84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An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acid </w:t>
      </w:r>
      <w:r w:rsidR="009856F1">
        <w:rPr>
          <w:rFonts w:asciiTheme="majorBidi" w:hAnsiTheme="majorBidi" w:cstheme="majorBidi"/>
          <w:sz w:val="28"/>
          <w:szCs w:val="28"/>
          <w:lang w:bidi="ar-IQ"/>
        </w:rPr>
        <w:t>:</w:t>
      </w:r>
      <w:proofErr w:type="gramEnd"/>
      <w:r w:rsidR="009856F1">
        <w:rPr>
          <w:rFonts w:asciiTheme="majorBidi" w:hAnsiTheme="majorBidi" w:cstheme="majorBidi"/>
          <w:sz w:val="28"/>
          <w:szCs w:val="28"/>
          <w:lang w:bidi="ar-IQ"/>
        </w:rPr>
        <w:t xml:space="preserve"> -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is a substance that can yield a hydrogen ion (H) or hydronium ion when dissolved in water. </w:t>
      </w:r>
    </w:p>
    <w:p w:rsidR="00B43E84" w:rsidRPr="00984146" w:rsidRDefault="00B43E84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A base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9856F1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is a substance that can yield hydroxyl ions (OH)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ion when dissolved in water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43E84" w:rsidRPr="00984146" w:rsidRDefault="00B43E84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A buffer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9856F1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gramEnd"/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is a sys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tem that resists changes in pH ,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It is the combination of a weak acid or weak base and its salt. </w:t>
      </w:r>
    </w:p>
    <w:p w:rsidR="004C0A36" w:rsidRPr="00984146" w:rsidRDefault="004C0A36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90616D" w:rsidRPr="009856F1" w:rsidRDefault="0090616D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ACID-BASE BALANCE</w:t>
      </w: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The normal concentration of H in the extracellular body fluid ranges from 36–44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nmol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>/L (pH, 7.34–7.44).</w:t>
      </w: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Through metabolism, the body produce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s much greater quantities of H.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Through the lungs and kidneys, the body controls and excretes H in order to maintain pH homeostasis. </w:t>
      </w:r>
    </w:p>
    <w:p w:rsidR="004C0A36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Any H value outside this range will cause alterations in the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rates of chemical reactions within the cell and affect the many metabolic processes of the body and can lead to alterations in consciousness, neuromuscular irritability,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tetany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>, coma, and death.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The reference value for arterial blood pH is 7.40 and is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equivalent to an H concentration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of 40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nmol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>/L.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Because 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pH is the negative log of the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H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concentration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,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 increase in H concentration decreases the pH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(called acidosis )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, whereas a decrease in H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concentration increases the pH</w:t>
      </w:r>
      <w:r w:rsidR="004C0A36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(called alkalosis )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:rsidR="0090616D" w:rsidRPr="00984146" w:rsidRDefault="00306B8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The arterial pH is controlled by systems that regulate the production and retention of acids and bases. These </w:t>
      </w:r>
      <w:proofErr w:type="gramStart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>include :</w:t>
      </w:r>
      <w:proofErr w:type="gramEnd"/>
    </w:p>
    <w:p w:rsidR="0090616D" w:rsidRPr="00984146" w:rsidRDefault="00306B8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1-</w:t>
      </w:r>
      <w:proofErr w:type="gramStart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>chemical  buffers</w:t>
      </w:r>
      <w:proofErr w:type="gramEnd"/>
    </w:p>
    <w:p w:rsidR="0090616D" w:rsidRPr="00984146" w:rsidRDefault="00306B8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2-</w:t>
      </w:r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>respiratory</w:t>
      </w:r>
      <w:proofErr w:type="gramEnd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center and lungs</w:t>
      </w:r>
    </w:p>
    <w:p w:rsidR="0090616D" w:rsidRPr="00984146" w:rsidRDefault="00306B8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lastRenderedPageBreak/>
        <w:t>3-</w:t>
      </w:r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>kidneys</w:t>
      </w:r>
      <w:proofErr w:type="gramEnd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856F1" w:rsidRDefault="009856F1" w:rsidP="009856F1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90616D" w:rsidRPr="009856F1" w:rsidRDefault="0090616D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Chemical buffers</w:t>
      </w:r>
    </w:p>
    <w:p w:rsidR="0090616D" w:rsidRPr="00984146" w:rsidRDefault="009856F1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1-</w:t>
      </w:r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 bicarbonate</w:t>
      </w:r>
      <w:proofErr w:type="gramEnd"/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–carbonic acid </w:t>
      </w:r>
      <w:r w:rsidR="004A671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H2CO3 dissociates into CO2 and H2O,allowing CO2 to be eliminated by the lungs and H as Water </w:t>
      </w:r>
      <w:r w:rsidR="0090616D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system has low buffering capacity, it still is an important buffer </w:t>
      </w: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90616D" w:rsidRPr="00984146" w:rsidRDefault="0090616D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FF4FFF1" wp14:editId="650B8E40">
            <wp:extent cx="4343400" cy="4029075"/>
            <wp:effectExtent l="0" t="0" r="0" b="9525"/>
            <wp:docPr id="8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59E" w:rsidRPr="00984146" w:rsidRDefault="009856F1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2-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phosphate buffer system (Na2HPO4, NaH2PO4) plays a role in plasma and red blood cells and is involved in the exchange of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sodium  and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H ion in the urine filtrate. </w:t>
      </w:r>
    </w:p>
    <w:p w:rsidR="001F059E" w:rsidRPr="00984146" w:rsidRDefault="009856F1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3-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Plasma protein buffer (Amino acid buffers,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Hb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buffers, Plasma Protein buffers) especially the imidazole groups of </w:t>
      </w:r>
      <w:proofErr w:type="spellStart"/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histidine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,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also forms an important buffer system in plasma.</w:t>
      </w:r>
    </w:p>
    <w:p w:rsidR="001F059E" w:rsidRPr="00984146" w:rsidRDefault="004A671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lastRenderedPageBreak/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Most of circulating proteins have a net negative charge and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are  capable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of binding H.</w:t>
      </w:r>
    </w:p>
    <w:p w:rsidR="001F059E" w:rsidRPr="00984146" w:rsidRDefault="004A671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The dissociation of H2CO3 causes the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concentration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to increase in the red cells and diffuse into the plasma. </w:t>
      </w:r>
    </w:p>
    <w:p w:rsidR="001F059E" w:rsidRPr="00984146" w:rsidRDefault="004A671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To maintain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electroneutrality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chloride diffuses into the cell. This is known as the chloride shift. Plasma proteins and plasma buffers combine with the freed H to maintain a stable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pH.</w:t>
      </w:r>
      <w:proofErr w:type="spellEnd"/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59E" w:rsidRPr="009856F1" w:rsidRDefault="001F059E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Physiological Buffers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-In the lungs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, the process is reversed. Inspired O2 diffuses</w:t>
      </w:r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from the alveoli into the blood and is bound to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Hb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, forming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oxyHb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. The H that was carried on the (reduced)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Hb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in the venous blood is released to recombine with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HCO3  to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form H2CO3, which dissociates into H2O and CO2.</w:t>
      </w:r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The CO2 diffuses into the alveoli and is eliminated through ventilation.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Decreased ventilation or disease cause CO2 accumulation in the blood, causing an increase in [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H ]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. If, however, CO2 removal is faster than production (hyperventilation), the [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H ]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will be decreased. A change in the [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H ]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of blood that results from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nonrespiratory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disturbances causes the respiratory center to respond by altering the rate of ventilation </w:t>
      </w:r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in an effort to restore the blood pH to normal.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</w:rPr>
        <w:t>The lungs, by responding within seconds, together with the buffer systems, provide the first line of</w:t>
      </w:r>
    </w:p>
    <w:p w:rsidR="001F059E" w:rsidRPr="00984146" w:rsidRDefault="0002007C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-The kidneys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regulate pH by excreting acid, primarily the by reclaiming HCO3 and NH4+ from the proximal tubules. Without this reclamation, the loss of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in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urine would result in an excessive acid gain in the blood. </w:t>
      </w:r>
    </w:p>
    <w:p w:rsidR="001F059E" w:rsidRPr="00984146" w:rsidRDefault="001F059E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The sodium (Na) in the glomerular filtrate is exchanged for H in the tubular cell. The H combines with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HCO3  in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filtrate to form H2CO3, which is converted into H2O and CO2 by carbonic anhydrase.</w:t>
      </w:r>
      <w:r w:rsidR="0002007C"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The CO2 easily diffuses into the tubule and reacts with H2O to reform H2CO3 and then HCO3, which is reabsorbed into the blood along with sodium.</w:t>
      </w:r>
      <w:r w:rsidR="0002007C"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With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lastRenderedPageBreak/>
        <w:t>alkalotic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conditions, the kidney excretes HCO3 to compensate for</w:t>
      </w:r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elevated blood </w:t>
      </w:r>
      <w:proofErr w:type="spellStart"/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>pH.</w:t>
      </w:r>
      <w:proofErr w:type="spellEnd"/>
      <w:r w:rsidR="0002007C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</w:rPr>
        <w:t xml:space="preserve">The exchange between H and Na suggests, in part, why clinicians order pH and blood gases together, along with electrolytes (Na, K, and </w:t>
      </w:r>
      <w:proofErr w:type="spellStart"/>
      <w:r w:rsidRPr="00984146">
        <w:rPr>
          <w:rFonts w:asciiTheme="majorBidi" w:hAnsiTheme="majorBidi" w:cstheme="majorBidi"/>
          <w:sz w:val="28"/>
          <w:szCs w:val="28"/>
        </w:rPr>
        <w:t>Cl</w:t>
      </w:r>
      <w:proofErr w:type="spellEnd"/>
      <w:r w:rsidRPr="00984146">
        <w:rPr>
          <w:rFonts w:asciiTheme="majorBidi" w:hAnsiTheme="majorBidi" w:cstheme="majorBidi"/>
          <w:sz w:val="28"/>
          <w:szCs w:val="28"/>
        </w:rPr>
        <w:t>), to assess the patient.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59E" w:rsidRPr="009856F1" w:rsidRDefault="001F059E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gramStart"/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factors</w:t>
      </w:r>
      <w:proofErr w:type="gramEnd"/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affect the reabsorption of HCO3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chronic lung disease with kidney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failure .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When the blood or plasma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level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is higher than 26–30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mmol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/L, HCO3  will be excreted. It is unlikely that the plasma will exceed an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value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of  30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mmol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/L unless these excretory  capabilities fail (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e.g.,kidney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failure occurs). 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excessive amount of lactate, acetate, or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is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intravenously infused. 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Excessive loss of chloride without replacement (as occurs with sweating, vomiting, or prolonged nasogastric suction) because the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 will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be retained by the tubule to preserve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electroneutrality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T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o restore acid-base homeostasis whenever an imbalance occurs.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Is called compensation—For example: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 if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imbalance is of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nonrespiratory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origin, the body compensates by altering ventilation.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 In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disturbances of the respiratory component, the kidneys compensate by selectively excreting or reabsorbing anions and </w:t>
      </w:r>
      <w:proofErr w:type="spell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cations</w:t>
      </w:r>
      <w:proofErr w:type="spell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The lungs can compensate immediately, but the response is short term and often incomplete. The kidneys are slower to respond (2–4 days)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,however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, but the response is long term and potentially complete.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 Fully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compensated implies that the pH has returned to the normal range (the 20:1 ratio has been restored) </w:t>
      </w:r>
    </w:p>
    <w:p w:rsidR="001F059E" w:rsidRPr="00984146" w:rsidRDefault="0002007C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partially</w:t>
      </w:r>
      <w:proofErr w:type="gramEnd"/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compensated implies that the pH is approaching normal. While compensation may successfully return the ratio to the normal 20:1, the primary abnormality is not corrected.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F059E" w:rsidRPr="009856F1" w:rsidRDefault="001F059E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9856F1">
        <w:rPr>
          <w:rFonts w:asciiTheme="majorBidi" w:eastAsiaTheme="majorEastAsia" w:hAnsiTheme="majorBidi" w:cstheme="majorBidi"/>
          <w:b/>
          <w:bCs/>
          <w:sz w:val="28"/>
          <w:szCs w:val="28"/>
        </w:rPr>
        <w:t>Arterial Blood Gases (ABG)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Uses blood from an arterial puncture</w:t>
      </w:r>
      <w:r w:rsidR="00912DD2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.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Three test results relate to acid-base balance</w:t>
      </w:r>
    </w:p>
    <w:p w:rsidR="001F059E" w:rsidRPr="00984146" w:rsidRDefault="00912DD2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1-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pH</w:t>
      </w:r>
    </w:p>
    <w:p w:rsidR="001F059E" w:rsidRPr="00984146" w:rsidRDefault="00912DD2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2-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PaCO2</w:t>
      </w:r>
    </w:p>
    <w:p w:rsidR="001F059E" w:rsidRPr="00984146" w:rsidRDefault="00912DD2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3-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If a change is seen in BOTH PaCO2 and bicarbonate, the body is trying to compensate</w:t>
      </w:r>
      <w:r w:rsidR="00912DD2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(Example: for metabolic acidosis, compensation shows respiratory alkalosis and vice versa)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75D14F4" wp14:editId="18F9971B">
            <wp:extent cx="3810000" cy="3114675"/>
            <wp:effectExtent l="0" t="0" r="0" b="9525"/>
            <wp:docPr id="18436" name="Picture 2" descr="acid_base_mnem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 descr="acid_base_mnemon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</w:rPr>
      </w:pPr>
      <w:r w:rsidRPr="00984146">
        <w:rPr>
          <w:rFonts w:asciiTheme="majorBidi" w:hAnsiTheme="majorBidi" w:cstheme="majorBidi"/>
          <w:sz w:val="28"/>
          <w:szCs w:val="28"/>
        </w:rPr>
        <w:t>Causes of Respiratory Acidosis</w:t>
      </w:r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</w:rPr>
        <w:t>-</w:t>
      </w: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A: Inadequate Alveolar Ventilation </w:t>
      </w:r>
      <w:proofErr w:type="gramStart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includes :</w:t>
      </w:r>
      <w:proofErr w:type="gramEnd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-</w:t>
      </w:r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1- Central Respiratory Depression like Drug depression of resp. center</w:t>
      </w:r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2- Nerve or Muscle Disorders like Guillain-Barre syndrome</w:t>
      </w:r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3- Lung or Chest Wall Defects like </w:t>
      </w:r>
      <w:proofErr w:type="gramStart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Pulmonary</w:t>
      </w:r>
      <w:proofErr w:type="gramEnd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oedema</w:t>
      </w:r>
      <w:proofErr w:type="spellEnd"/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4- Airway Disorders like Upper Airway obstruction</w:t>
      </w:r>
    </w:p>
    <w:p w:rsidR="00912DD2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lastRenderedPageBreak/>
        <w:t xml:space="preserve"> </w:t>
      </w:r>
    </w:p>
    <w:p w:rsidR="00912DD2" w:rsidRPr="009856F1" w:rsidRDefault="00912DD2" w:rsidP="009856F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Acid-Base Disorders</w:t>
      </w:r>
    </w:p>
    <w:p w:rsidR="001F059E" w:rsidRPr="00984146" w:rsidRDefault="00912DD2" w:rsidP="00984146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r w:rsidR="001F059E"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Respiratory </w:t>
      </w:r>
      <w:proofErr w:type="gramStart"/>
      <w:r w:rsidR="001F059E"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Acidosis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Will cause: Hypoventilation 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sym w:font="Symbol" w:char="F0DE"/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CO2 buildup and drop in pH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- To compensate: Kidney   function=increase excretion of H+ or by increased reabsorption of HCO</w:t>
      </w:r>
      <w:r w:rsidRPr="00984146">
        <w:rPr>
          <w:rFonts w:asciiTheme="majorBidi" w:hAnsiTheme="majorBidi" w:cstheme="majorBidi"/>
          <w:position w:val="-11"/>
          <w:sz w:val="28"/>
          <w:szCs w:val="28"/>
          <w:vertAlign w:val="subscript"/>
          <w:lang w:bidi="ar-IQ"/>
        </w:rPr>
        <w:t>3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,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&lt; 7.35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paCO2 &gt; 45 mm Hg</w:t>
      </w:r>
    </w:p>
    <w:p w:rsidR="001F059E" w:rsidRPr="00984146" w:rsidRDefault="001F059E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Characterizes by: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Apprehension,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restlessness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,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Confusion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>, tremors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and 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Diaphoresis</w:t>
      </w:r>
    </w:p>
    <w:p w:rsidR="00D72262" w:rsidRPr="00984146" w:rsidRDefault="00E10EC1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Uncompensated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:-</w:t>
      </w:r>
      <w:proofErr w:type="gramEnd"/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&lt; 7.35</w:t>
      </w:r>
    </w:p>
    <w:p w:rsidR="00D72262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PaCO2 &gt;45</w:t>
      </w:r>
    </w:p>
    <w:p w:rsidR="001F059E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1F059E" w:rsidRPr="00984146">
        <w:rPr>
          <w:rFonts w:asciiTheme="majorBidi" w:hAnsiTheme="majorBidi" w:cstheme="majorBidi"/>
          <w:sz w:val="28"/>
          <w:szCs w:val="28"/>
          <w:lang w:bidi="ar-IQ"/>
        </w:rPr>
        <w:t>HCO3 Normal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Compensated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:-</w:t>
      </w:r>
      <w:proofErr w:type="gramEnd"/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Normal</w:t>
      </w:r>
    </w:p>
    <w:p w:rsidR="00B34459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PaCO2 &gt;45</w:t>
      </w:r>
    </w:p>
    <w:p w:rsidR="00B34459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HCO3 &gt; 26</w:t>
      </w:r>
    </w:p>
    <w:p w:rsidR="00D72262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r w:rsidR="00B34459" w:rsidRPr="009856F1">
        <w:rPr>
          <w:rFonts w:asciiTheme="majorBidi" w:hAnsiTheme="majorBidi" w:cstheme="majorBidi"/>
          <w:b/>
          <w:bCs/>
          <w:sz w:val="28"/>
          <w:szCs w:val="28"/>
          <w:lang w:bidi="ar-IQ"/>
        </w:rPr>
        <w:t>Respiratory Alkalosis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:-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increased rate of alveolar ventilation causes excessive elimination of CO2 by the lungs  .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The causes of respiratory alkalosis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Hypoxemia 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chemical stimulation of the respiratory cente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r by drugs, such as salicylates , 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an increase in the environmental temperature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fever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. </w:t>
      </w:r>
    </w:p>
    <w:p w:rsidR="00D72262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-To compensate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kidneys compensate by excreting </w:t>
      </w:r>
      <w:proofErr w:type="gramStart"/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HCO3  in</w:t>
      </w:r>
      <w:proofErr w:type="gramEnd"/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the urine and reclaiming H to the blood. </w:t>
      </w:r>
    </w:p>
    <w:p w:rsidR="00B34459" w:rsidRPr="00984146" w:rsidRDefault="00B34459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Uncompensated</w:t>
      </w:r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>:-</w:t>
      </w:r>
      <w:r w:rsidR="0067153B"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>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&gt; 7.45</w:t>
      </w:r>
    </w:p>
    <w:p w:rsidR="00B34459" w:rsidRPr="00984146" w:rsidRDefault="0067153B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PaCO2 &lt; 35</w:t>
      </w:r>
    </w:p>
    <w:p w:rsidR="00B34459" w:rsidRPr="00984146" w:rsidRDefault="0067153B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HCO3 Normal</w:t>
      </w:r>
    </w:p>
    <w:p w:rsidR="00B34459" w:rsidRPr="00984146" w:rsidRDefault="00B34459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Compensated</w:t>
      </w:r>
      <w:proofErr w:type="gramStart"/>
      <w:r w:rsidR="0067153B" w:rsidRPr="00984146">
        <w:rPr>
          <w:rFonts w:asciiTheme="majorBidi" w:hAnsiTheme="majorBidi" w:cstheme="majorBidi"/>
          <w:sz w:val="28"/>
          <w:szCs w:val="28"/>
          <w:lang w:bidi="ar-IQ"/>
        </w:rPr>
        <w:t>:-</w:t>
      </w:r>
      <w:proofErr w:type="gramEnd"/>
      <w:r w:rsidR="0067153B"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Normal</w:t>
      </w:r>
    </w:p>
    <w:p w:rsidR="00B34459" w:rsidRPr="00984146" w:rsidRDefault="0067153B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PaCO2 &lt; 35</w:t>
      </w:r>
    </w:p>
    <w:p w:rsidR="00B34459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lastRenderedPageBreak/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HCO3 &lt; 22</w:t>
      </w:r>
    </w:p>
    <w:p w:rsidR="00B34459" w:rsidRPr="00984146" w:rsidRDefault="0067153B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proofErr w:type="spellStart"/>
      <w:r w:rsidR="00B34459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>Nonrespiratory</w:t>
      </w:r>
      <w:proofErr w:type="spellEnd"/>
      <w:r w:rsidR="00B34459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acidosis</w:t>
      </w:r>
      <w:r w:rsidR="006706E8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(Metabolic Acidosis</w:t>
      </w:r>
      <w:proofErr w:type="gramStart"/>
      <w:r w:rsidR="006706E8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) </w:t>
      </w:r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>:</w:t>
      </w:r>
      <w:proofErr w:type="gramEnd"/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>- Decreased HCO</w:t>
      </w:r>
      <w:r w:rsidR="006706E8" w:rsidRPr="00984146">
        <w:rPr>
          <w:rFonts w:asciiTheme="majorBidi" w:hAnsiTheme="majorBidi" w:cstheme="majorBidi"/>
          <w:position w:val="-14"/>
          <w:sz w:val="28"/>
          <w:szCs w:val="28"/>
          <w:vertAlign w:val="subscript"/>
          <w:lang w:bidi="ar-IQ"/>
        </w:rPr>
        <w:t>3</w:t>
      </w:r>
      <w:r w:rsidR="006706E8" w:rsidRPr="00984146">
        <w:rPr>
          <w:rFonts w:asciiTheme="majorBidi" w:hAnsiTheme="majorBidi" w:cstheme="majorBidi"/>
          <w:position w:val="17"/>
          <w:sz w:val="28"/>
          <w:szCs w:val="28"/>
          <w:vertAlign w:val="superscript"/>
          <w:lang w:bidi="ar-IQ"/>
        </w:rPr>
        <w:t>-</w:t>
      </w:r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>=increased H</w:t>
      </w:r>
      <w:r w:rsidR="006706E8" w:rsidRPr="00984146">
        <w:rPr>
          <w:rFonts w:asciiTheme="majorBidi" w:hAnsiTheme="majorBidi" w:cstheme="majorBidi"/>
          <w:position w:val="17"/>
          <w:sz w:val="28"/>
          <w:szCs w:val="28"/>
          <w:vertAlign w:val="superscript"/>
          <w:lang w:bidi="ar-IQ"/>
        </w:rPr>
        <w:t>+</w:t>
      </w:r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=decreased pH </w:t>
      </w:r>
      <w:r w:rsidR="006706E8" w:rsidRPr="00984146">
        <w:rPr>
          <w:rFonts w:asciiTheme="majorBidi" w:hAnsiTheme="majorBidi" w:cstheme="majorBidi"/>
          <w:sz w:val="28"/>
          <w:szCs w:val="28"/>
        </w:rPr>
        <w:t xml:space="preserve">Characterized by gain of acid or loss of </w:t>
      </w:r>
      <w:proofErr w:type="spellStart"/>
      <w:r w:rsidR="006706E8" w:rsidRPr="00984146">
        <w:rPr>
          <w:rFonts w:asciiTheme="majorBidi" w:hAnsiTheme="majorBidi" w:cstheme="majorBidi"/>
          <w:sz w:val="28"/>
          <w:szCs w:val="28"/>
        </w:rPr>
        <w:t>bicarb</w:t>
      </w:r>
      <w:proofErr w:type="spellEnd"/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.Causes :-</w:t>
      </w:r>
    </w:p>
    <w:p w:rsidR="00B34459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1-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the direct administration of an acid-producing substance, such   as ammonium chloride or calcium chloride</w:t>
      </w:r>
    </w:p>
    <w:p w:rsidR="00B34459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2-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Excessive formation of organic acids as seen with diabetic ketoacidosis and starvation.</w:t>
      </w:r>
      <w:proofErr w:type="gramEnd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B34459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3-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reduced excretion of acids, as in renal tubular acidosis</w:t>
      </w:r>
    </w:p>
    <w:p w:rsidR="00B34459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</w:rPr>
        <w:t>4-</w:t>
      </w:r>
      <w:r w:rsidR="00B34459" w:rsidRPr="00984146">
        <w:rPr>
          <w:rFonts w:asciiTheme="majorBidi" w:hAnsiTheme="majorBidi" w:cstheme="majorBidi"/>
          <w:sz w:val="28"/>
          <w:szCs w:val="28"/>
        </w:rPr>
        <w:t>excessive loss of bicarbonate from diarrhea or drainage from a biliary, pancreatic, or intestinal fistula</w:t>
      </w:r>
    </w:p>
    <w:p w:rsidR="00B34459" w:rsidRPr="00984146" w:rsidRDefault="006706E8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Clinical features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:-</w:t>
      </w:r>
      <w:proofErr w:type="gramEnd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Confusion , dull headache ,decrease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d deep tendon reflexes (DTRs) ,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Signs and symptoms of hyperkalemia (abdominal cramps, diarrhea, muscle w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eakness, ECG changes) 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Hypotension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, respirations ,Lethargy, warm  and 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dry skin</w:t>
      </w:r>
    </w:p>
    <w:p w:rsidR="00B34459" w:rsidRPr="00984146" w:rsidRDefault="006706E8" w:rsidP="00984146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-To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compensate</w:t>
      </w: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:-</w:t>
      </w:r>
      <w:proofErr w:type="gramEnd"/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 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Uncompensated</w:t>
      </w:r>
      <w:r w:rsidRPr="00984146"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pH &lt; 7.35</w:t>
      </w:r>
    </w:p>
    <w:p w:rsidR="006706E8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PaCO2 Normal</w:t>
      </w:r>
    </w:p>
    <w:p w:rsidR="00B34459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HCO3 &lt; 22</w:t>
      </w:r>
    </w:p>
    <w:p w:rsidR="006706E8" w:rsidRPr="00984146" w:rsidRDefault="00E10EC1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Compensated</w:t>
      </w:r>
      <w:r w:rsidR="006706E8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Normal</w:t>
      </w:r>
    </w:p>
    <w:p w:rsidR="006706E8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PaCO2 &lt; 35</w:t>
      </w:r>
    </w:p>
    <w:p w:rsidR="00D72262" w:rsidRPr="00984146" w:rsidRDefault="006706E8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HCO3 &lt; 22</w:t>
      </w:r>
    </w:p>
    <w:p w:rsidR="00C06A2F" w:rsidRPr="00984146" w:rsidRDefault="00B34459" w:rsidP="00851F2F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>Nonrespiratory</w:t>
      </w:r>
      <w:proofErr w:type="spellEnd"/>
      <w:r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Alkalosis</w:t>
      </w:r>
      <w:r w:rsidR="00C06A2F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(Metabolic </w:t>
      </w:r>
      <w:r w:rsidR="00851F2F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>Alkalosis</w:t>
      </w:r>
      <w:bookmarkStart w:id="0" w:name="_GoBack"/>
      <w:bookmarkEnd w:id="0"/>
      <w:r w:rsidR="00C06A2F" w:rsidRPr="00A66C65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:- Increased HCO</w:t>
      </w:r>
      <w:r w:rsidR="00C06A2F" w:rsidRPr="00984146">
        <w:rPr>
          <w:rFonts w:asciiTheme="majorBidi" w:hAnsiTheme="majorBidi" w:cstheme="majorBidi"/>
          <w:position w:val="-14"/>
          <w:sz w:val="28"/>
          <w:szCs w:val="28"/>
          <w:vertAlign w:val="subscript"/>
          <w:lang w:bidi="ar-IQ"/>
        </w:rPr>
        <w:t>3</w:t>
      </w:r>
      <w:r w:rsidR="00C06A2F" w:rsidRPr="00984146">
        <w:rPr>
          <w:rFonts w:asciiTheme="majorBidi" w:hAnsiTheme="majorBidi" w:cstheme="majorBidi"/>
          <w:position w:val="17"/>
          <w:sz w:val="28"/>
          <w:szCs w:val="28"/>
          <w:vertAlign w:val="superscript"/>
          <w:lang w:bidi="ar-IQ"/>
        </w:rPr>
        <w:t xml:space="preserve">- 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=decreased H</w:t>
      </w:r>
      <w:r w:rsidR="00C06A2F" w:rsidRPr="00984146">
        <w:rPr>
          <w:rFonts w:asciiTheme="majorBidi" w:hAnsiTheme="majorBidi" w:cstheme="majorBidi"/>
          <w:position w:val="17"/>
          <w:sz w:val="28"/>
          <w:szCs w:val="28"/>
          <w:vertAlign w:val="superscript"/>
          <w:lang w:bidi="ar-IQ"/>
        </w:rPr>
        <w:t>+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=increased pH</w:t>
      </w:r>
    </w:p>
    <w:p w:rsidR="00B34459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pH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&gt; 7.45, bicarbonate &gt; 26 </w:t>
      </w:r>
      <w:proofErr w:type="spellStart"/>
      <w:r w:rsidRPr="00984146">
        <w:rPr>
          <w:rFonts w:asciiTheme="majorBidi" w:hAnsiTheme="majorBidi" w:cstheme="majorBidi"/>
          <w:sz w:val="28"/>
          <w:szCs w:val="28"/>
          <w:lang w:bidi="ar-IQ"/>
        </w:rPr>
        <w:t>mEq</w:t>
      </w:r>
      <w:proofErr w:type="spell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/L . </w:t>
      </w:r>
      <w:proofErr w:type="gramStart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Causes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>-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1-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the excess administration of sodium bicarbonate or through ingestion of bicarbonate- producing salts, such as Na lactate, citrate, or acetate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2-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Excessive loss of acid through vomiting, nasogastric         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suctioning .</w:t>
      </w:r>
      <w:proofErr w:type="gramEnd"/>
    </w:p>
    <w:p w:rsidR="00B34459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3-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prolonged use of diuretics that augment renal excretion of H (Commonly associated with hypokalemia from diuretic use, </w:t>
      </w:r>
      <w:proofErr w:type="spellStart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hypochloremia</w:t>
      </w:r>
      <w:proofErr w:type="spellEnd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hypocalcemia</w:t>
      </w:r>
      <w:proofErr w:type="spellEnd"/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) can produce an apparent increase in HCO3.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4-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Cushing’s disease </w:t>
      </w:r>
    </w:p>
    <w:p w:rsidR="00C06A2F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Signs And Symptoms </w:t>
      </w: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Anorexia ,Apathy</w:t>
      </w:r>
      <w:proofErr w:type="gramEnd"/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,Confusion ,Cyanosis and Hypotension</w:t>
      </w:r>
    </w:p>
    <w:p w:rsidR="00C06A2F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 xml:space="preserve">To compensate:   Hypoventilation and kidney function  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Uncompensated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:-</w:t>
      </w:r>
      <w:proofErr w:type="gramEnd"/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&gt; 7.45</w:t>
      </w:r>
    </w:p>
    <w:p w:rsidR="00B34459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PaCO2 Normal</w:t>
      </w:r>
    </w:p>
    <w:p w:rsidR="00B34459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B34459" w:rsidRPr="00984146">
        <w:rPr>
          <w:rFonts w:asciiTheme="majorBidi" w:hAnsiTheme="majorBidi" w:cstheme="majorBidi"/>
          <w:sz w:val="28"/>
          <w:szCs w:val="28"/>
          <w:lang w:bidi="ar-IQ"/>
        </w:rPr>
        <w:t>HCO3 &gt;26</w:t>
      </w:r>
    </w:p>
    <w:p w:rsidR="00C06A2F" w:rsidRPr="00984146" w:rsidRDefault="00E10EC1" w:rsidP="0098414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984146">
        <w:rPr>
          <w:rFonts w:asciiTheme="majorBidi" w:hAnsiTheme="majorBidi" w:cstheme="majorBidi"/>
          <w:sz w:val="28"/>
          <w:szCs w:val="28"/>
          <w:lang w:bidi="ar-IQ"/>
        </w:rPr>
        <w:t>Compensated</w:t>
      </w:r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 xml:space="preserve"> :</w:t>
      </w:r>
      <w:proofErr w:type="gramEnd"/>
      <w:r w:rsidR="00C06A2F" w:rsidRPr="00984146">
        <w:rPr>
          <w:rFonts w:asciiTheme="majorBidi" w:hAnsiTheme="majorBidi" w:cstheme="majorBidi"/>
          <w:sz w:val="28"/>
          <w:szCs w:val="28"/>
          <w:lang w:bidi="ar-IQ"/>
        </w:rPr>
        <w:t>-*</w:t>
      </w:r>
      <w:r w:rsidRPr="00984146">
        <w:rPr>
          <w:rFonts w:asciiTheme="majorBidi" w:hAnsiTheme="majorBidi" w:cstheme="majorBidi"/>
          <w:sz w:val="28"/>
          <w:szCs w:val="28"/>
          <w:lang w:bidi="ar-IQ"/>
        </w:rPr>
        <w:t>pH Normal</w:t>
      </w:r>
    </w:p>
    <w:p w:rsidR="00D72262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PaCO2 &gt; 45</w:t>
      </w:r>
    </w:p>
    <w:p w:rsidR="00D72262" w:rsidRPr="00984146" w:rsidRDefault="00C06A2F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84146"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E10EC1" w:rsidRPr="00984146">
        <w:rPr>
          <w:rFonts w:asciiTheme="majorBidi" w:hAnsiTheme="majorBidi" w:cstheme="majorBidi"/>
          <w:sz w:val="28"/>
          <w:szCs w:val="28"/>
          <w:lang w:bidi="ar-IQ"/>
        </w:rPr>
        <w:t>HCO3 &gt; 26</w:t>
      </w:r>
    </w:p>
    <w:p w:rsidR="00B34459" w:rsidRPr="00984146" w:rsidRDefault="00B34459" w:rsidP="00984146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B34459" w:rsidRPr="00984146" w:rsidSect="005A6C5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26" w:rsidRDefault="008E0026" w:rsidP="00FF05D4">
      <w:pPr>
        <w:spacing w:after="0" w:line="240" w:lineRule="auto"/>
      </w:pPr>
      <w:r>
        <w:separator/>
      </w:r>
    </w:p>
  </w:endnote>
  <w:endnote w:type="continuationSeparator" w:id="0">
    <w:p w:rsidR="008E0026" w:rsidRDefault="008E0026" w:rsidP="00FF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proofErr w:type="spellStart"/>
    <w:proofErr w:type="gram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Dr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.</w:t>
    </w:r>
    <w:proofErr w:type="gram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Mustafa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Saleam</w:t>
    </w:r>
    <w:proofErr w:type="spellEnd"/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PhD. at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Clinc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.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Biochem.and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Horm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.</w:t>
    </w:r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College of Medicine /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Nahrain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University</w:t>
    </w:r>
  </w:p>
  <w:p w:rsidR="00DD2DBC" w:rsidRPr="009C18B6" w:rsidRDefault="00E42139" w:rsidP="00DD2DBC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rtl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M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ember of AA</w:t>
    </w:r>
    <w:r w:rsidR="009D20CF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26" w:rsidRDefault="008E0026" w:rsidP="00FF05D4">
      <w:pPr>
        <w:spacing w:after="0" w:line="240" w:lineRule="auto"/>
      </w:pPr>
      <w:r>
        <w:separator/>
      </w:r>
    </w:p>
  </w:footnote>
  <w:footnote w:type="continuationSeparator" w:id="0">
    <w:p w:rsidR="008E0026" w:rsidRDefault="008E0026" w:rsidP="00FF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E42139" w:rsidRDefault="00E42139" w:rsidP="001D1AC2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lang w:bidi="ar-IQ"/>
      </w:rPr>
    </w:pPr>
    <w:r w:rsidRPr="00E42139">
      <w:rPr>
        <w:i/>
        <w:iCs/>
        <w:lang w:bidi="ar-IQ"/>
      </w:rPr>
      <w:t xml:space="preserve"> </w:t>
    </w:r>
    <w:r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B40346">
      <w:rPr>
        <w:rFonts w:ascii="Agency FB" w:hAnsi="Agency FB"/>
        <w:i/>
        <w:iCs/>
        <w:sz w:val="28"/>
        <w:szCs w:val="28"/>
        <w:lang w:bidi="ar-IQ"/>
      </w:rPr>
      <w:t xml:space="preserve">Lec.2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                                              </w:t>
    </w:r>
    <w:r w:rsidR="001D1AC2">
      <w:rPr>
        <w:rFonts w:ascii="Agency FB" w:hAnsi="Agency FB"/>
        <w:i/>
        <w:iCs/>
        <w:sz w:val="28"/>
        <w:szCs w:val="28"/>
        <w:lang w:bidi="ar-IQ"/>
      </w:rPr>
      <w:t xml:space="preserve">    </w:t>
    </w:r>
    <w:proofErr w:type="spellStart"/>
    <w:r w:rsidRPr="00E42139">
      <w:rPr>
        <w:rFonts w:ascii="Agency FB" w:hAnsi="Agency FB"/>
        <w:i/>
        <w:iCs/>
        <w:sz w:val="28"/>
        <w:szCs w:val="28"/>
        <w:lang w:bidi="ar-IQ"/>
      </w:rPr>
      <w:t>Clinc</w:t>
    </w:r>
    <w:proofErr w:type="spellEnd"/>
    <w:r w:rsidRPr="00E42139">
      <w:rPr>
        <w:rFonts w:ascii="Agency FB" w:hAnsi="Agency FB"/>
        <w:i/>
        <w:iCs/>
        <w:sz w:val="28"/>
        <w:szCs w:val="28"/>
        <w:lang w:bidi="ar-IQ"/>
      </w:rPr>
      <w:t xml:space="preserve">. Biochemistry </w:t>
    </w:r>
    <w:r w:rsidRPr="00E42139">
      <w:rPr>
        <w:rFonts w:ascii="Agency FB" w:hAnsi="Agency FB"/>
        <w:i/>
        <w:iCs/>
        <w:sz w:val="28"/>
        <w:szCs w:val="28"/>
        <w:rtl/>
        <w:lang w:bidi="ar-IQ"/>
      </w:rPr>
      <w:t xml:space="preserve">  </w:t>
    </w:r>
  </w:p>
  <w:p w:rsidR="00FF05D4" w:rsidRPr="00E42139" w:rsidRDefault="007D49F9" w:rsidP="0077399D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rtl/>
        <w:lang w:bidi="ar-IQ"/>
      </w:rPr>
    </w:pPr>
    <w:r w:rsidRPr="00E42139"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77399D">
      <w:rPr>
        <w:rFonts w:ascii="Agency FB" w:hAnsi="Agency FB"/>
        <w:i/>
        <w:iCs/>
        <w:sz w:val="28"/>
        <w:szCs w:val="28"/>
        <w:lang w:bidi="ar-IQ"/>
      </w:rPr>
      <w:t>3</w:t>
    </w:r>
    <w:r w:rsidR="00FF05D4" w:rsidRPr="00E42139">
      <w:rPr>
        <w:rFonts w:ascii="Agency FB" w:hAnsi="Agency FB"/>
        <w:i/>
        <w:iCs/>
        <w:sz w:val="28"/>
        <w:szCs w:val="28"/>
        <w:lang w:bidi="ar-IQ"/>
      </w:rPr>
      <w:t xml:space="preserve">Stage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Medical Lab. Techniques Department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E"/>
    <w:rsid w:val="0002007C"/>
    <w:rsid w:val="0008687D"/>
    <w:rsid w:val="00196DA1"/>
    <w:rsid w:val="001A3BD6"/>
    <w:rsid w:val="001D1AC2"/>
    <w:rsid w:val="001F059E"/>
    <w:rsid w:val="001F0FC8"/>
    <w:rsid w:val="00231333"/>
    <w:rsid w:val="00254623"/>
    <w:rsid w:val="00261C53"/>
    <w:rsid w:val="00264820"/>
    <w:rsid w:val="002B0703"/>
    <w:rsid w:val="002F314F"/>
    <w:rsid w:val="00306B8C"/>
    <w:rsid w:val="003850F9"/>
    <w:rsid w:val="003B2630"/>
    <w:rsid w:val="003E3188"/>
    <w:rsid w:val="004A671C"/>
    <w:rsid w:val="004C0A36"/>
    <w:rsid w:val="00567419"/>
    <w:rsid w:val="005A6C55"/>
    <w:rsid w:val="005B7125"/>
    <w:rsid w:val="005F2485"/>
    <w:rsid w:val="006706E8"/>
    <w:rsid w:val="0067153B"/>
    <w:rsid w:val="006C1FA1"/>
    <w:rsid w:val="006C387E"/>
    <w:rsid w:val="00717C67"/>
    <w:rsid w:val="0077399D"/>
    <w:rsid w:val="00782FD5"/>
    <w:rsid w:val="007922D9"/>
    <w:rsid w:val="007A5E7E"/>
    <w:rsid w:val="007D49F9"/>
    <w:rsid w:val="00851F2F"/>
    <w:rsid w:val="0085694E"/>
    <w:rsid w:val="00884260"/>
    <w:rsid w:val="008A5E5A"/>
    <w:rsid w:val="008E0026"/>
    <w:rsid w:val="0090616D"/>
    <w:rsid w:val="00912DD2"/>
    <w:rsid w:val="00984146"/>
    <w:rsid w:val="009856F1"/>
    <w:rsid w:val="00997F30"/>
    <w:rsid w:val="009C18B6"/>
    <w:rsid w:val="009D20CF"/>
    <w:rsid w:val="00A66C65"/>
    <w:rsid w:val="00AA508F"/>
    <w:rsid w:val="00B34459"/>
    <w:rsid w:val="00B40346"/>
    <w:rsid w:val="00B43E84"/>
    <w:rsid w:val="00B55DFC"/>
    <w:rsid w:val="00BC5CC9"/>
    <w:rsid w:val="00C06A2F"/>
    <w:rsid w:val="00C52B20"/>
    <w:rsid w:val="00CB5F19"/>
    <w:rsid w:val="00CC6567"/>
    <w:rsid w:val="00D72262"/>
    <w:rsid w:val="00DD2DBC"/>
    <w:rsid w:val="00E10EC1"/>
    <w:rsid w:val="00E24AD0"/>
    <w:rsid w:val="00E42139"/>
    <w:rsid w:val="00EC6456"/>
    <w:rsid w:val="00EC7C4D"/>
    <w:rsid w:val="00F33C4F"/>
    <w:rsid w:val="00F54A82"/>
    <w:rsid w:val="00FF05D4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3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2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4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8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645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1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2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9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9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36</cp:revision>
  <dcterms:created xsi:type="dcterms:W3CDTF">2021-01-06T08:50:00Z</dcterms:created>
  <dcterms:modified xsi:type="dcterms:W3CDTF">2021-01-13T10:14:00Z</dcterms:modified>
</cp:coreProperties>
</file>