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21" w:rsidRDefault="007C2221" w:rsidP="007C2221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</w:p>
    <w:p w:rsidR="009B0F07" w:rsidRPr="007C2221" w:rsidRDefault="009B0F07" w:rsidP="007C2221">
      <w:pPr>
        <w:pStyle w:val="NoSpacing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7C2221">
        <w:rPr>
          <w:rFonts w:asciiTheme="majorBidi" w:hAnsiTheme="majorBidi" w:cstheme="majorBidi"/>
          <w:b/>
          <w:bCs/>
          <w:sz w:val="28"/>
          <w:szCs w:val="28"/>
        </w:rPr>
        <w:t>DISORDERS OF LIPID METABOLISM</w:t>
      </w:r>
    </w:p>
    <w:p w:rsidR="009B0F07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8" w:tgtFrame="_blank" w:tooltip="The study of hyperlipidaemias is of considerable importance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The study of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hyperlipidaemias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is of considerable importance, mainly because of the involvement of lipids in cardiovascular disease. </w:t>
      </w:r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>The  Fredrickson’s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classification helped to put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lipidology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on the clinical map, it was not a diagnostic classification. It gives little clue as to the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aetiology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of the disorder; indeed, all of the phenotypes can be either primary or secondary. Furthermore, the Fredrickson type can change as a result of dietary or drug intervention. Nowadays, a more descriptive classification is used for the primary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hyperlipidaemias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, as follows. </w:t>
      </w:r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C222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936725F" wp14:editId="68CEA61D">
            <wp:extent cx="527685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10" w:tgtFrame="_blank" w:tooltip="Chylomicron syndrome&#10; This can be due to familial lipoprot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</w:p>
    <w:p w:rsidR="00B56DEC" w:rsidRPr="007C2221" w:rsidRDefault="009B0F07" w:rsidP="007C222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C2221">
        <w:rPr>
          <w:rFonts w:asciiTheme="majorBidi" w:hAnsiTheme="majorBidi" w:cstheme="majorBidi"/>
          <w:b/>
          <w:bCs/>
          <w:sz w:val="28"/>
          <w:szCs w:val="28"/>
        </w:rPr>
        <w:t>Chylomicron syndrome</w:t>
      </w:r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>This can be due to familial lipoprotein lipase deficiency</w:t>
      </w:r>
      <w:r w:rsidR="00B56DEC" w:rsidRPr="007C2221">
        <w:rPr>
          <w:rFonts w:asciiTheme="majorBidi" w:hAnsiTheme="majorBidi" w:cstheme="majorBidi"/>
          <w:sz w:val="28"/>
          <w:szCs w:val="28"/>
        </w:rPr>
        <w:t>.</w:t>
      </w:r>
      <w:r w:rsidRPr="007C2221">
        <w:rPr>
          <w:rFonts w:asciiTheme="majorBidi" w:hAnsiTheme="majorBidi" w:cstheme="majorBidi"/>
          <w:sz w:val="28"/>
          <w:szCs w:val="28"/>
        </w:rPr>
        <w:t xml:space="preserve"> Lipoprotein lipase is involved in the exogenous lipoprotein pathway by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hydrolysing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chylomicrons to form chylomicron remnants, and also in the endogenous pathway by converting VLDL to IDL particles. Presentation as a child with abdominal pain (often with acute pancreatitis) is typical. There is probably no increased risk of coronary artery disease. Gross elevation of plasma triglycerides due to the accumulation of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uncleared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chylomicron particles occurs .Lipid stigmata include eruptive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xanthomata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hepatosplenomegaly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lipaemia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7C2221">
        <w:rPr>
          <w:rFonts w:asciiTheme="majorBidi" w:hAnsiTheme="majorBidi" w:cstheme="majorBidi"/>
          <w:sz w:val="28"/>
          <w:szCs w:val="28"/>
        </w:rPr>
        <w:t>retinalis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B56DEC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11" w:tgtFrame="_blank" w:tooltip="Chylomicron syndrome&#10; Other variants of the chylomicron sy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 Other variants of the chylomicron syndrome include circulating inhibitors of lipoprotein lipase and deficiency of its physiological activator </w:t>
      </w:r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>apoC2 .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Treatment of the chylomicron syndrome involves a low- fat diet. In cases of apoC2 deficiency, fresh plasma may temporarily restore plasma apoC2 levels.</w:t>
      </w:r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 To confirm the diagnosis of familial lipoprotein lipase deficiency: Plasma lipoprotein lipase can be assayed after the intravenous administration of heparin, which releases the enzyme from endothelial sites. </w:t>
      </w:r>
      <w:r w:rsidR="007C2221">
        <w:rPr>
          <w:rFonts w:asciiTheme="majorBidi" w:hAnsiTheme="majorBidi" w:cstheme="majorBidi"/>
          <w:sz w:val="28"/>
          <w:szCs w:val="28"/>
        </w:rPr>
        <w:t xml:space="preserve"> </w:t>
      </w:r>
      <w:r w:rsidRPr="007C2221">
        <w:rPr>
          <w:rFonts w:asciiTheme="majorBidi" w:hAnsiTheme="majorBidi" w:cstheme="majorBidi"/>
          <w:sz w:val="28"/>
          <w:szCs w:val="28"/>
        </w:rPr>
        <w:t>Patients may show a type I or type V Fredrickson’s phenotype. Family members should be investigated Chylomicron syndrome</w:t>
      </w:r>
    </w:p>
    <w:p w:rsid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12" w:tgtFrame="_blank" w:tooltip="Familial hypercholesterolaemia&#10; This condition is characte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</w:p>
    <w:p w:rsidR="007C2221" w:rsidRPr="007C2221" w:rsidRDefault="009B0F07" w:rsidP="007C2221">
      <w:pPr>
        <w:pStyle w:val="NoSpacing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7C222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Familial </w:t>
      </w:r>
      <w:proofErr w:type="spellStart"/>
      <w:r w:rsidRPr="007C2221">
        <w:rPr>
          <w:rFonts w:asciiTheme="majorBidi" w:hAnsiTheme="majorBidi" w:cstheme="majorBidi"/>
          <w:b/>
          <w:bCs/>
          <w:sz w:val="28"/>
          <w:szCs w:val="28"/>
        </w:rPr>
        <w:t>hypercholesterolaemia</w:t>
      </w:r>
      <w:proofErr w:type="spellEnd"/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 This condition is characterized by high plasma cholesterol concentrations that are present from early childhood and do not depend upon the presence of environmental </w:t>
      </w:r>
      <w:proofErr w:type="gramStart"/>
      <w:r w:rsidRPr="007C2221">
        <w:rPr>
          <w:rFonts w:asciiTheme="majorBidi" w:hAnsiTheme="majorBidi" w:cstheme="majorBidi"/>
          <w:sz w:val="28"/>
          <w:szCs w:val="28"/>
        </w:rPr>
        <w:t>factors .</w:t>
      </w:r>
      <w:proofErr w:type="gramEnd"/>
      <w:r w:rsidRPr="007C2221">
        <w:rPr>
          <w:rFonts w:asciiTheme="majorBidi" w:hAnsiTheme="majorBidi" w:cstheme="majorBidi"/>
          <w:sz w:val="28"/>
          <w:szCs w:val="28"/>
        </w:rPr>
        <w:t xml:space="preserve"> It is inherited as an autosomal dominant </w:t>
      </w:r>
      <w:proofErr w:type="gramStart"/>
      <w:r w:rsidRPr="007C2221">
        <w:rPr>
          <w:rFonts w:asciiTheme="majorBidi" w:hAnsiTheme="majorBidi" w:cstheme="majorBidi"/>
          <w:sz w:val="28"/>
          <w:szCs w:val="28"/>
        </w:rPr>
        <w:t>characteristic</w:t>
      </w:r>
      <w:r w:rsidR="0058703C" w:rsidRPr="007C2221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7C2221">
        <w:rPr>
          <w:rFonts w:asciiTheme="majorBidi" w:hAnsiTheme="majorBidi" w:cstheme="majorBidi"/>
          <w:sz w:val="28"/>
          <w:szCs w:val="28"/>
        </w:rPr>
        <w:t xml:space="preserve"> Familial defective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apo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B-100, in which a mutation in the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apo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B gene decreases the avidity of LDL for its receptor, causes a similar phenotype. In all cases there is a defect in the uptake and catabolism of </w:t>
      </w:r>
      <w:proofErr w:type="gramStart"/>
      <w:r w:rsidRPr="007C2221">
        <w:rPr>
          <w:rFonts w:asciiTheme="majorBidi" w:hAnsiTheme="majorBidi" w:cstheme="majorBidi"/>
          <w:sz w:val="28"/>
          <w:szCs w:val="28"/>
        </w:rPr>
        <w:t>LDL,</w:t>
      </w:r>
      <w:proofErr w:type="gramEnd"/>
      <w:r w:rsidRPr="007C2221">
        <w:rPr>
          <w:rFonts w:asciiTheme="majorBidi" w:hAnsiTheme="majorBidi" w:cstheme="majorBidi"/>
          <w:sz w:val="28"/>
          <w:szCs w:val="28"/>
        </w:rPr>
        <w:t xml:space="preserve"> and its plasma concentration is increased.</w:t>
      </w:r>
    </w:p>
    <w:p w:rsidR="009B0F07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13" w:tgtFrame="_blank" w:tooltip="Familial hypercholesterolaemia&#10; In heterozygotes, total ch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 The diagnosis is based on the presence of </w:t>
      </w:r>
      <w:proofErr w:type="spellStart"/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>hypercholesterolaemia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 together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with tendon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xanthomata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in the subject or tendon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xanthomata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hypercholesterolaemia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in a close relative. These individuals develop coronary artery disease in </w:t>
      </w:r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 xml:space="preserve">childhood </w:t>
      </w:r>
      <w:r w:rsidR="00F368AE" w:rsidRPr="007C2221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Using Fredrickson’s classification, this condition has als</w:t>
      </w:r>
      <w:r w:rsidR="00F368AE" w:rsidRPr="007C2221">
        <w:rPr>
          <w:rFonts w:asciiTheme="majorBidi" w:hAnsiTheme="majorBidi" w:cstheme="majorBidi"/>
          <w:sz w:val="28"/>
          <w:szCs w:val="28"/>
        </w:rPr>
        <w:t xml:space="preserve">o been termed familial type </w:t>
      </w:r>
      <w:proofErr w:type="spellStart"/>
      <w:r w:rsidR="00F368AE" w:rsidRPr="007C2221">
        <w:rPr>
          <w:rFonts w:asciiTheme="majorBidi" w:hAnsiTheme="majorBidi" w:cstheme="majorBidi"/>
          <w:sz w:val="28"/>
          <w:szCs w:val="28"/>
        </w:rPr>
        <w:t>IIa</w:t>
      </w:r>
      <w:proofErr w:type="spellEnd"/>
      <w:r w:rsidR="00F368AE"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, although some patients may show a type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IIb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phenotype.</w:t>
      </w:r>
    </w:p>
    <w:p w:rsidR="00FF3F88" w:rsidRPr="007C2221" w:rsidRDefault="00FF3F88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</w:p>
    <w:p w:rsidR="00F368AE" w:rsidRPr="00FF3F88" w:rsidRDefault="002A0AAC" w:rsidP="00FF3F8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hyperlink r:id="rId14" w:tgtFrame="_blank" w:tooltip="Familial defective apoB3500&#10; This condition is due to a mu..." w:history="1">
        <w:r w:rsidR="009B0F07" w:rsidRPr="00FF3F88">
          <w:rPr>
            <w:rFonts w:asciiTheme="majorBidi" w:hAnsiTheme="majorBidi" w:cstheme="majorBidi"/>
            <w:b/>
            <w:bCs/>
            <w:sz w:val="28"/>
            <w:szCs w:val="28"/>
          </w:rPr>
          <w:t> </w:t>
        </w:r>
      </w:hyperlink>
      <w:r w:rsidR="009B0F07" w:rsidRPr="00FF3F88">
        <w:rPr>
          <w:rFonts w:asciiTheme="majorBidi" w:hAnsiTheme="majorBidi" w:cstheme="majorBidi"/>
          <w:b/>
          <w:bCs/>
          <w:sz w:val="28"/>
          <w:szCs w:val="28"/>
        </w:rPr>
        <w:t xml:space="preserve">Familial defective apoB3500 </w:t>
      </w:r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 This condition is due to a mutation in the </w:t>
      </w:r>
      <w:proofErr w:type="spellStart"/>
      <w:proofErr w:type="gramStart"/>
      <w:r w:rsidRPr="007C2221">
        <w:rPr>
          <w:rFonts w:asciiTheme="majorBidi" w:hAnsiTheme="majorBidi" w:cstheme="majorBidi"/>
          <w:sz w:val="28"/>
          <w:szCs w:val="28"/>
        </w:rPr>
        <w:t>apoB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</w:t>
      </w:r>
      <w:r w:rsidR="00F368AE" w:rsidRPr="007C2221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Apolipoprotein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B is the ligand upon the LDL particle for the LDL receptor. It may be indistinguishable clinically from FH and is also associated with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hypercholesterolaemia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and premature coronary artery disease. The treatment is similar to that for heterozygote FH. </w:t>
      </w:r>
    </w:p>
    <w:p w:rsidR="00FF3F88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15" w:tgtFrame="_blank" w:tooltip="Familial combined hyperlipidaemia&#10; In familial combined hy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</w:p>
    <w:p w:rsidR="00F368AE" w:rsidRPr="00FF3F88" w:rsidRDefault="009B0F07" w:rsidP="00FF3F8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F3F88">
        <w:rPr>
          <w:rFonts w:asciiTheme="majorBidi" w:hAnsiTheme="majorBidi" w:cstheme="majorBidi"/>
          <w:b/>
          <w:bCs/>
          <w:sz w:val="28"/>
          <w:szCs w:val="28"/>
        </w:rPr>
        <w:t xml:space="preserve">Familial combined </w:t>
      </w:r>
      <w:proofErr w:type="spellStart"/>
      <w:r w:rsidRPr="00FF3F88">
        <w:rPr>
          <w:rFonts w:asciiTheme="majorBidi" w:hAnsiTheme="majorBidi" w:cstheme="majorBidi"/>
          <w:b/>
          <w:bCs/>
          <w:sz w:val="28"/>
          <w:szCs w:val="28"/>
        </w:rPr>
        <w:t>hyperlipidaemia</w:t>
      </w:r>
      <w:proofErr w:type="spellEnd"/>
    </w:p>
    <w:p w:rsidR="009B0F07" w:rsidRPr="007C2221" w:rsidRDefault="009B0F07" w:rsidP="00FF3F88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>In familial c</w:t>
      </w:r>
      <w:r w:rsidR="00F368AE" w:rsidRPr="007C2221">
        <w:rPr>
          <w:rFonts w:asciiTheme="majorBidi" w:hAnsiTheme="majorBidi" w:cstheme="majorBidi"/>
          <w:sz w:val="28"/>
          <w:szCs w:val="28"/>
        </w:rPr>
        <w:t xml:space="preserve">ombined </w:t>
      </w:r>
      <w:proofErr w:type="spellStart"/>
      <w:proofErr w:type="gramStart"/>
      <w:r w:rsidR="00F368AE" w:rsidRPr="007C2221">
        <w:rPr>
          <w:rFonts w:asciiTheme="majorBidi" w:hAnsiTheme="majorBidi" w:cstheme="majorBidi"/>
          <w:sz w:val="28"/>
          <w:szCs w:val="28"/>
        </w:rPr>
        <w:t>hyperlipidaemia</w:t>
      </w:r>
      <w:proofErr w:type="spellEnd"/>
      <w:r w:rsidR="00F368AE" w:rsidRPr="007C2221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F368AE" w:rsidRPr="007C2221">
        <w:rPr>
          <w:rFonts w:asciiTheme="majorBidi" w:hAnsiTheme="majorBidi" w:cstheme="majorBidi"/>
          <w:sz w:val="28"/>
          <w:szCs w:val="28"/>
        </w:rPr>
        <w:t>FCH), elevated</w:t>
      </w:r>
      <w:r w:rsidRPr="007C2221">
        <w:rPr>
          <w:rFonts w:asciiTheme="majorBidi" w:hAnsiTheme="majorBidi" w:cstheme="majorBidi"/>
          <w:sz w:val="28"/>
          <w:szCs w:val="28"/>
        </w:rPr>
        <w:t xml:space="preserve"> plasma chole</w:t>
      </w:r>
      <w:r w:rsidR="00F368AE" w:rsidRPr="007C2221">
        <w:rPr>
          <w:rFonts w:asciiTheme="majorBidi" w:hAnsiTheme="majorBidi" w:cstheme="majorBidi"/>
          <w:sz w:val="28"/>
          <w:szCs w:val="28"/>
        </w:rPr>
        <w:t xml:space="preserve">sterol </w:t>
      </w:r>
      <w:r w:rsidRPr="007C2221">
        <w:rPr>
          <w:rFonts w:asciiTheme="majorBidi" w:hAnsiTheme="majorBidi" w:cstheme="majorBidi"/>
          <w:sz w:val="28"/>
          <w:szCs w:val="28"/>
        </w:rPr>
        <w:t xml:space="preserve">and plasma triglyceride </w:t>
      </w:r>
      <w:r w:rsidR="00F368AE" w:rsidRPr="007C2221">
        <w:rPr>
          <w:rFonts w:asciiTheme="majorBidi" w:hAnsiTheme="majorBidi" w:cstheme="majorBidi"/>
          <w:sz w:val="28"/>
          <w:szCs w:val="28"/>
        </w:rPr>
        <w:t>.</w:t>
      </w:r>
      <w:r w:rsidRPr="007C2221">
        <w:rPr>
          <w:rFonts w:asciiTheme="majorBidi" w:hAnsiTheme="majorBidi" w:cstheme="majorBidi"/>
          <w:sz w:val="28"/>
          <w:szCs w:val="28"/>
        </w:rPr>
        <w:t xml:space="preserve"> The Fredrickson’s phenotypes seen in this con</w:t>
      </w:r>
      <w:r w:rsidR="00EB02D2" w:rsidRPr="007C2221">
        <w:rPr>
          <w:rFonts w:asciiTheme="majorBidi" w:hAnsiTheme="majorBidi" w:cstheme="majorBidi"/>
          <w:sz w:val="28"/>
          <w:szCs w:val="28"/>
        </w:rPr>
        <w:t xml:space="preserve">dition include </w:t>
      </w:r>
      <w:proofErr w:type="spellStart"/>
      <w:r w:rsidR="00EB02D2" w:rsidRPr="007C2221">
        <w:rPr>
          <w:rFonts w:asciiTheme="majorBidi" w:hAnsiTheme="majorBidi" w:cstheme="majorBidi"/>
          <w:sz w:val="28"/>
          <w:szCs w:val="28"/>
        </w:rPr>
        <w:t>IIa</w:t>
      </w:r>
      <w:proofErr w:type="spellEnd"/>
      <w:r w:rsidR="00EB02D2" w:rsidRPr="007C222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EB02D2" w:rsidRPr="007C2221">
        <w:rPr>
          <w:rFonts w:asciiTheme="majorBidi" w:hAnsiTheme="majorBidi" w:cstheme="majorBidi"/>
          <w:sz w:val="28"/>
          <w:szCs w:val="28"/>
        </w:rPr>
        <w:t>IIb</w:t>
      </w:r>
      <w:proofErr w:type="spellEnd"/>
      <w:r w:rsidR="00EB02D2" w:rsidRPr="007C2221">
        <w:rPr>
          <w:rFonts w:asciiTheme="majorBidi" w:hAnsiTheme="majorBidi" w:cstheme="majorBidi"/>
          <w:sz w:val="28"/>
          <w:szCs w:val="28"/>
        </w:rPr>
        <w:t xml:space="preserve"> and </w:t>
      </w:r>
      <w:proofErr w:type="gramStart"/>
      <w:r w:rsidR="00EB02D2" w:rsidRPr="007C2221">
        <w:rPr>
          <w:rFonts w:asciiTheme="majorBidi" w:hAnsiTheme="majorBidi" w:cstheme="majorBidi"/>
          <w:sz w:val="28"/>
          <w:szCs w:val="28"/>
        </w:rPr>
        <w:t>IV ,</w:t>
      </w:r>
      <w:r w:rsidRPr="007C2221">
        <w:rPr>
          <w:rFonts w:asciiTheme="majorBidi" w:hAnsiTheme="majorBidi" w:cstheme="majorBidi"/>
          <w:sz w:val="28"/>
          <w:szCs w:val="28"/>
        </w:rPr>
        <w:t>there</w:t>
      </w:r>
      <w:proofErr w:type="gramEnd"/>
      <w:r w:rsidRPr="007C2221">
        <w:rPr>
          <w:rFonts w:asciiTheme="majorBidi" w:hAnsiTheme="majorBidi" w:cstheme="majorBidi"/>
          <w:sz w:val="28"/>
          <w:szCs w:val="28"/>
        </w:rPr>
        <w:t xml:space="preserve"> is an increased incidence of coronary artery disease in family members.</w:t>
      </w:r>
      <w:r w:rsidR="00FF3F88">
        <w:rPr>
          <w:rFonts w:asciiTheme="majorBidi" w:hAnsiTheme="majorBidi" w:cstheme="majorBidi"/>
          <w:sz w:val="28"/>
          <w:szCs w:val="28"/>
        </w:rPr>
        <w:t xml:space="preserve"> </w:t>
      </w:r>
      <w:r w:rsidRPr="007C2221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IIa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IIb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phenotypes are not usually found in familial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hypertriglyceridaemia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, although they are in FCH.  Children with FCH usually show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hypertriglyceridaemia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and not the type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IIa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phenotype (unlike the situation found in FH). Unlike familial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hypertriglyceridaemia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>, plasma VLDL particles are usually smaller in FCH. Dietary measures and, if indicated, either a statin or a ﬁbrate are sometimes used.</w:t>
      </w:r>
    </w:p>
    <w:p w:rsidR="00FF3F88" w:rsidRDefault="00FF3F88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</w:p>
    <w:p w:rsidR="008F7A22" w:rsidRPr="00FF3F88" w:rsidRDefault="009B0F07" w:rsidP="00FF3F8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F3F88">
        <w:rPr>
          <w:rFonts w:asciiTheme="majorBidi" w:hAnsiTheme="majorBidi" w:cstheme="majorBidi"/>
          <w:b/>
          <w:bCs/>
          <w:sz w:val="28"/>
          <w:szCs w:val="28"/>
        </w:rPr>
        <w:t xml:space="preserve">Familial </w:t>
      </w:r>
      <w:proofErr w:type="spellStart"/>
      <w:r w:rsidRPr="00FF3F88">
        <w:rPr>
          <w:rFonts w:asciiTheme="majorBidi" w:hAnsiTheme="majorBidi" w:cstheme="majorBidi"/>
          <w:b/>
          <w:bCs/>
          <w:sz w:val="28"/>
          <w:szCs w:val="28"/>
        </w:rPr>
        <w:t>hypertriglyceridaemia</w:t>
      </w:r>
      <w:proofErr w:type="spellEnd"/>
    </w:p>
    <w:p w:rsidR="009B0F07" w:rsidRPr="007C2221" w:rsidRDefault="008F7A22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It is 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often observed with low HDL cholesterol concentration. The condition usually develops after puberty and is rare in childhood.  The exact metabolic defect is unclear, although overproduction of VLDL or a decrease in VLDL conversion to LDL is likely. There may be an increased risk of cardiovascular disease.  Acute pancreatitis may also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lastRenderedPageBreak/>
        <w:t>occur</w:t>
      </w:r>
      <w:proofErr w:type="gramStart"/>
      <w:r w:rsidRPr="007C2221">
        <w:rPr>
          <w:rFonts w:asciiTheme="majorBidi" w:hAnsiTheme="majorBidi" w:cstheme="majorBidi"/>
          <w:sz w:val="28"/>
          <w:szCs w:val="28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>Some</w:t>
      </w:r>
      <w:proofErr w:type="spellEnd"/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patients show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hyperinsulinaemia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and insulin resistance. Omega-3 fatty </w:t>
      </w:r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>acids</w:t>
      </w:r>
      <w:r w:rsidRPr="007C2221">
        <w:rPr>
          <w:rFonts w:asciiTheme="majorBidi" w:hAnsiTheme="majorBidi" w:cstheme="majorBidi"/>
          <w:sz w:val="28"/>
          <w:szCs w:val="28"/>
        </w:rPr>
        <w:t xml:space="preserve"> 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used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to treat the condition.</w:t>
      </w:r>
    </w:p>
    <w:p w:rsidR="00FF3F88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16" w:tgtFrame="_blank" w:tooltip="Type III hyperlipoproteinaemia&#10; This condition is also cal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</w:p>
    <w:p w:rsidR="008F7A22" w:rsidRPr="00FF3F88" w:rsidRDefault="009B0F07" w:rsidP="00FF3F8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F3F88">
        <w:rPr>
          <w:rFonts w:asciiTheme="majorBidi" w:hAnsiTheme="majorBidi" w:cstheme="majorBidi"/>
          <w:b/>
          <w:bCs/>
          <w:sz w:val="28"/>
          <w:szCs w:val="28"/>
        </w:rPr>
        <w:t xml:space="preserve">Type III </w:t>
      </w:r>
      <w:proofErr w:type="spellStart"/>
      <w:r w:rsidRPr="00FF3F88">
        <w:rPr>
          <w:rFonts w:asciiTheme="majorBidi" w:hAnsiTheme="majorBidi" w:cstheme="majorBidi"/>
          <w:b/>
          <w:bCs/>
          <w:sz w:val="28"/>
          <w:szCs w:val="28"/>
        </w:rPr>
        <w:t>hyperlipoproteinaemia</w:t>
      </w:r>
      <w:proofErr w:type="spellEnd"/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 This condition is also called familial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dysbeta-lipoproteinaemia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or broad β-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hyperlipidaemia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.  It is characterized clinically by the presence of fat deposits in the palmar creases and by tuberous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xanthomata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; the latter tend to occur over bony prominences and, unlike tendon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xanthomata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, are reddish in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colour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.  However, neither of these cutaneous stigmata is invariably present. In some patients eruptive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xanthomata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are present.  Biochemically, the condition is characterized by the presence of an excess of IDL and chylomicron remnants; chylomicrons are sometimes also present. An alternative name is remnant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hyperlipoproteinaemia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>.</w:t>
      </w:r>
    </w:p>
    <w:p w:rsidR="009B0F07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17" w:tgtFrame="_blank" w:tooltip="Type III hyperlipoproteinaemia&#10; Total cholesterol and trig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 Total cholesterol and triglycer</w:t>
      </w:r>
      <w:r w:rsidR="008F7A22" w:rsidRPr="007C2221">
        <w:rPr>
          <w:rFonts w:asciiTheme="majorBidi" w:hAnsiTheme="majorBidi" w:cstheme="majorBidi"/>
          <w:sz w:val="28"/>
          <w:szCs w:val="28"/>
        </w:rPr>
        <w:t>ide concentrations are elevated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typically to approximately equal values. This condition used to be called 'broad beta disease', because the remnant particles give rise to a broad band extending between the pre-β (corresponding to VLDL) and β (LDL) positions on serum lipoprotein electrophoresis.  Patients with remnant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have an increased risk not only of coronary artery disease but also of peripheral and cerebral vascular disease.</w:t>
      </w:r>
    </w:p>
    <w:p w:rsidR="009B0F07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18" w:tgtFrame="_blank" w:tooltip="Type III hyperlipoproteinaemia&#10; Apo E shows polymorphism. 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Type III </w:t>
      </w:r>
      <w:proofErr w:type="spellStart"/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>hyperlipoproteinaemia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 Apo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E shows polymorphism. The commonest phenotype is termed E3/E3. Familial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dysbetalipoproteinaemia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is associated with the E2/E2 phenotype, which can result in impaired IDL uptake by the liver.  </w:t>
      </w:r>
    </w:p>
    <w:p w:rsidR="00FF3F88" w:rsidRDefault="002A0AAC" w:rsidP="00FF3F8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hyperlink r:id="rId19" w:tgtFrame="_blank" w:tooltip="Polygenic hypercholesterolaemia&#10; This is one of the most c..." w:history="1">
        <w:r w:rsidR="009B0F07" w:rsidRPr="00FF3F88">
          <w:rPr>
            <w:rFonts w:asciiTheme="majorBidi" w:hAnsiTheme="majorBidi" w:cstheme="majorBidi"/>
            <w:b/>
            <w:bCs/>
            <w:sz w:val="28"/>
            <w:szCs w:val="28"/>
          </w:rPr>
          <w:t> </w:t>
        </w:r>
      </w:hyperlink>
    </w:p>
    <w:p w:rsidR="00FF3F88" w:rsidRPr="00FF3F88" w:rsidRDefault="009B0F07" w:rsidP="00FF3F88">
      <w:pPr>
        <w:pStyle w:val="NoSpacing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FF3F88">
        <w:rPr>
          <w:rFonts w:asciiTheme="majorBidi" w:hAnsiTheme="majorBidi" w:cstheme="majorBidi"/>
          <w:b/>
          <w:bCs/>
          <w:sz w:val="28"/>
          <w:szCs w:val="28"/>
        </w:rPr>
        <w:t xml:space="preserve">Polygenic </w:t>
      </w:r>
      <w:proofErr w:type="spellStart"/>
      <w:r w:rsidRPr="00FF3F88">
        <w:rPr>
          <w:rFonts w:asciiTheme="majorBidi" w:hAnsiTheme="majorBidi" w:cstheme="majorBidi"/>
          <w:b/>
          <w:bCs/>
          <w:sz w:val="28"/>
          <w:szCs w:val="28"/>
        </w:rPr>
        <w:t>hypercholesterolaemia</w:t>
      </w:r>
      <w:proofErr w:type="spellEnd"/>
      <w:r w:rsidRPr="00FF3F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 This is one of the most common causes of a raised plasma cholesterol concentration. This condition is the result of a complex interaction between multiple environmental and genetic factors. There is usually either an increase in LDL production or a decrease in LDL catabolism. The plasma lipid phenotype is usually either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IIa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IIb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Fredrickson’s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phenotype.The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plasma cholesterol concentration is usually either mildly or moderately elevated. An important negative clinical finding is the absence of tendon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xanthomata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, the presence of which would tend to rule out the diagnosis. There may also be a family history of premature coronary artery disease. </w:t>
      </w:r>
    </w:p>
    <w:p w:rsidR="00C73375" w:rsidRPr="007C2221" w:rsidRDefault="00C73375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73375" w:rsidRPr="00FF3F88" w:rsidRDefault="002A0AAC" w:rsidP="00FF3F8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hyperlink r:id="rId20" w:tgtFrame="_blank" w:tooltip="Hyperalphalipoproteimianae&#10; Hyperalphalipoproteinaemia res..." w:history="1">
        <w:r w:rsidR="009B0F07" w:rsidRPr="00FF3F88">
          <w:rPr>
            <w:rFonts w:asciiTheme="majorBidi" w:hAnsiTheme="majorBidi" w:cstheme="majorBidi"/>
            <w:b/>
            <w:bCs/>
            <w:sz w:val="28"/>
            <w:szCs w:val="28"/>
          </w:rPr>
          <w:t> </w:t>
        </w:r>
      </w:hyperlink>
      <w:proofErr w:type="spellStart"/>
      <w:r w:rsidR="009B0F07" w:rsidRPr="00FF3F88">
        <w:rPr>
          <w:rFonts w:asciiTheme="majorBidi" w:hAnsiTheme="majorBidi" w:cstheme="majorBidi"/>
          <w:b/>
          <w:bCs/>
          <w:sz w:val="28"/>
          <w:szCs w:val="28"/>
        </w:rPr>
        <w:t>Hyperalphalipoproteimianae</w:t>
      </w:r>
      <w:proofErr w:type="spellEnd"/>
    </w:p>
    <w:p w:rsidR="00C73375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2221">
        <w:rPr>
          <w:rFonts w:asciiTheme="majorBidi" w:hAnsiTheme="majorBidi" w:cstheme="majorBidi"/>
          <w:sz w:val="28"/>
          <w:szCs w:val="28"/>
        </w:rPr>
        <w:t>Hyperalphalipoproteinaemia</w:t>
      </w:r>
      <w:proofErr w:type="spellEnd"/>
      <w:r w:rsidRPr="007C2221">
        <w:rPr>
          <w:rFonts w:asciiTheme="majorBidi" w:hAnsiTheme="majorBidi" w:cstheme="majorBidi"/>
          <w:sz w:val="28"/>
          <w:szCs w:val="28"/>
        </w:rPr>
        <w:t xml:space="preserve"> results in elevated plasma HDL cholesterol concentration and can be inherited as an autosomal dominant condition or, in some cas</w:t>
      </w:r>
      <w:bookmarkStart w:id="0" w:name="_GoBack"/>
      <w:bookmarkEnd w:id="0"/>
      <w:r w:rsidRPr="007C2221">
        <w:rPr>
          <w:rFonts w:asciiTheme="majorBidi" w:hAnsiTheme="majorBidi" w:cstheme="majorBidi"/>
          <w:sz w:val="28"/>
          <w:szCs w:val="28"/>
        </w:rPr>
        <w:t xml:space="preserve">es, may show polygenic features. The total plasma cholesterol concentration can be elevated, with normal LDL cholesterol </w:t>
      </w:r>
      <w:r w:rsidRPr="007C2221">
        <w:rPr>
          <w:rFonts w:asciiTheme="majorBidi" w:hAnsiTheme="majorBidi" w:cstheme="majorBidi"/>
          <w:sz w:val="28"/>
          <w:szCs w:val="28"/>
        </w:rPr>
        <w:lastRenderedPageBreak/>
        <w:t>concentration. There is no increased prevalence of cardiovascular disease in this condition; in fact, the contrary probably applies, with some individuals showing longevity. Plasma HDL concentration is thought to be cardio protective, and individuals displaying this should be reassured.</w:t>
      </w:r>
    </w:p>
    <w:p w:rsidR="00C73375" w:rsidRPr="007C2221" w:rsidRDefault="00C73375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r w:rsidRPr="007C2221">
        <w:rPr>
          <w:rFonts w:asciiTheme="majorBidi" w:hAnsiTheme="majorBidi" w:cstheme="majorBidi"/>
          <w:sz w:val="28"/>
          <w:szCs w:val="28"/>
        </w:rPr>
        <w:t xml:space="preserve"> Some causes of raised HDL 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are Primary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Hyperalphalipoproteinaemia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</w:t>
      </w:r>
      <w:r w:rsidRPr="007C2221">
        <w:rPr>
          <w:rFonts w:asciiTheme="majorBidi" w:hAnsiTheme="majorBidi" w:cstheme="majorBidi"/>
          <w:sz w:val="28"/>
          <w:szCs w:val="28"/>
        </w:rPr>
        <w:t xml:space="preserve">&amp; 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Cholesterol ester transfer protein deficiency </w:t>
      </w:r>
    </w:p>
    <w:p w:rsidR="009B0F07" w:rsidRPr="007C2221" w:rsidRDefault="009B0F07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7C2221">
        <w:rPr>
          <w:rFonts w:asciiTheme="majorBidi" w:hAnsiTheme="majorBidi" w:cstheme="majorBidi"/>
          <w:sz w:val="28"/>
          <w:szCs w:val="28"/>
        </w:rPr>
        <w:t>Secondary  High</w:t>
      </w:r>
      <w:proofErr w:type="gramEnd"/>
      <w:r w:rsidRPr="007C2221">
        <w:rPr>
          <w:rFonts w:asciiTheme="majorBidi" w:hAnsiTheme="majorBidi" w:cstheme="majorBidi"/>
          <w:sz w:val="28"/>
          <w:szCs w:val="28"/>
        </w:rPr>
        <w:t xml:space="preserve"> ethanol intake </w:t>
      </w:r>
      <w:r w:rsidR="00C73375" w:rsidRPr="007C2221">
        <w:rPr>
          <w:rFonts w:asciiTheme="majorBidi" w:hAnsiTheme="majorBidi" w:cstheme="majorBidi"/>
          <w:sz w:val="28"/>
          <w:szCs w:val="28"/>
        </w:rPr>
        <w:t xml:space="preserve"> ,</w:t>
      </w:r>
      <w:r w:rsidRPr="007C2221">
        <w:rPr>
          <w:rFonts w:asciiTheme="majorBidi" w:hAnsiTheme="majorBidi" w:cstheme="majorBidi"/>
          <w:sz w:val="28"/>
          <w:szCs w:val="28"/>
        </w:rPr>
        <w:t xml:space="preserve">Exercise </w:t>
      </w:r>
      <w:r w:rsidR="00C73375" w:rsidRPr="007C2221">
        <w:rPr>
          <w:rFonts w:asciiTheme="majorBidi" w:hAnsiTheme="majorBidi" w:cstheme="majorBidi"/>
          <w:sz w:val="28"/>
          <w:szCs w:val="28"/>
        </w:rPr>
        <w:t>&amp;</w:t>
      </w:r>
      <w:r w:rsidRPr="007C2221">
        <w:rPr>
          <w:rFonts w:asciiTheme="majorBidi" w:hAnsiTheme="majorBidi" w:cstheme="majorBidi"/>
          <w:sz w:val="28"/>
          <w:szCs w:val="28"/>
        </w:rPr>
        <w:t xml:space="preserve"> Certain drugs, e.g. es</w:t>
      </w:r>
      <w:r w:rsidR="00C73375" w:rsidRPr="007C2221">
        <w:rPr>
          <w:rFonts w:asciiTheme="majorBidi" w:hAnsiTheme="majorBidi" w:cstheme="majorBidi"/>
          <w:sz w:val="28"/>
          <w:szCs w:val="28"/>
        </w:rPr>
        <w:t xml:space="preserve">trogens &amp; ﬁbrates. </w:t>
      </w:r>
    </w:p>
    <w:p w:rsidR="009B0F07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21" w:tgtFrame="_blank" w:tooltip="Secondary hyperlipidaemias&#10;One should not forget that there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Secondary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hyperlipidaemias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Some of the </w:t>
      </w:r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 xml:space="preserve">causes </w:t>
      </w:r>
      <w:r w:rsidR="00A11FA9" w:rsidRPr="007C2221">
        <w:rPr>
          <w:rFonts w:asciiTheme="majorBidi" w:hAnsiTheme="majorBidi" w:cstheme="majorBidi"/>
          <w:sz w:val="28"/>
          <w:szCs w:val="28"/>
        </w:rPr>
        <w:t>:-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Predominant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hypercholesterolaemia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</w:t>
      </w:r>
      <w:r w:rsidR="00A11FA9" w:rsidRPr="007C2221">
        <w:rPr>
          <w:rFonts w:asciiTheme="majorBidi" w:hAnsiTheme="majorBidi" w:cstheme="majorBidi"/>
          <w:sz w:val="28"/>
          <w:szCs w:val="28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Hypothyroidism </w:t>
      </w:r>
      <w:r w:rsidR="00A11FA9" w:rsidRPr="007C2221">
        <w:rPr>
          <w:rFonts w:asciiTheme="majorBidi" w:hAnsiTheme="majorBidi" w:cstheme="majorBidi"/>
          <w:sz w:val="28"/>
          <w:szCs w:val="28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Nephrotic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syndrome </w:t>
      </w:r>
      <w:r w:rsidR="00A11FA9" w:rsidRPr="007C2221">
        <w:rPr>
          <w:rFonts w:asciiTheme="majorBidi" w:hAnsiTheme="majorBidi" w:cstheme="majorBidi"/>
          <w:sz w:val="28"/>
          <w:szCs w:val="28"/>
        </w:rPr>
        <w:t>&amp;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Cholestasis</w:t>
      </w:r>
    </w:p>
    <w:p w:rsidR="009B0F07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22" w:tgtFrame="_blank" w:tooltip="Predominant hypertriglyceridaemia&#10; Alcohol excess&#10; Obesit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Predominant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hypertriglyceridaemia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A11FA9" w:rsidRPr="007C2221">
        <w:rPr>
          <w:rFonts w:asciiTheme="majorBidi" w:hAnsiTheme="majorBidi" w:cstheme="majorBidi"/>
          <w:sz w:val="28"/>
          <w:szCs w:val="28"/>
        </w:rPr>
        <w:t>dueto</w:t>
      </w:r>
      <w:proofErr w:type="spellEnd"/>
      <w:r w:rsidR="00A11FA9" w:rsidRPr="007C2221">
        <w:rPr>
          <w:rFonts w:asciiTheme="majorBidi" w:hAnsiTheme="majorBidi" w:cstheme="majorBidi"/>
          <w:sz w:val="28"/>
          <w:szCs w:val="28"/>
        </w:rPr>
        <w:t xml:space="preserve"> 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Alcohol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excess </w:t>
      </w:r>
      <w:r w:rsidR="00A11FA9" w:rsidRPr="007C2221">
        <w:rPr>
          <w:rFonts w:asciiTheme="majorBidi" w:hAnsiTheme="majorBidi" w:cstheme="majorBidi"/>
          <w:sz w:val="28"/>
          <w:szCs w:val="28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Obesity </w:t>
      </w:r>
      <w:r w:rsidR="00A11FA9" w:rsidRPr="007C2221">
        <w:rPr>
          <w:rFonts w:asciiTheme="majorBidi" w:hAnsiTheme="majorBidi" w:cstheme="majorBidi"/>
          <w:sz w:val="28"/>
          <w:szCs w:val="28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Diabetes mellitus and metabolic syndrome </w:t>
      </w:r>
    </w:p>
    <w:p w:rsidR="009B0F07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23" w:tgtFrame="_blank" w:tooltip="Other lipid abnormalities&#10;Inherited disorders of low plasma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Other lipid abnormalities Inherited disorders of low plasma </w:t>
      </w:r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 xml:space="preserve">HDL </w:t>
      </w:r>
      <w:r w:rsidR="00A11FA9" w:rsidRPr="007C2221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causes are Primary Familial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hypoalphalipoproteinaemia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</w:t>
      </w:r>
      <w:r w:rsidR="00A11FA9" w:rsidRPr="007C2221">
        <w:rPr>
          <w:rFonts w:asciiTheme="majorBidi" w:hAnsiTheme="majorBidi" w:cstheme="majorBidi"/>
          <w:sz w:val="28"/>
          <w:szCs w:val="28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ApoA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abnormalities </w:t>
      </w:r>
      <w:r w:rsidR="00A11FA9" w:rsidRPr="007C2221">
        <w:rPr>
          <w:rFonts w:asciiTheme="majorBidi" w:hAnsiTheme="majorBidi" w:cstheme="majorBidi"/>
          <w:sz w:val="28"/>
          <w:szCs w:val="28"/>
        </w:rPr>
        <w:t>,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Tangier’s disease </w:t>
      </w:r>
      <w:r w:rsidR="00A11FA9" w:rsidRPr="007C2221">
        <w:rPr>
          <w:rFonts w:asciiTheme="majorBidi" w:hAnsiTheme="majorBidi" w:cstheme="majorBidi"/>
          <w:sz w:val="28"/>
          <w:szCs w:val="28"/>
        </w:rPr>
        <w:t>&amp;</w:t>
      </w:r>
      <w:r w:rsidR="009B0F07" w:rsidRPr="007C2221">
        <w:rPr>
          <w:rFonts w:asciiTheme="majorBidi" w:hAnsiTheme="majorBidi" w:cstheme="majorBidi"/>
          <w:sz w:val="28"/>
          <w:szCs w:val="28"/>
        </w:rPr>
        <w:t xml:space="preserve"> Lecithin–cholesterol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acyltransferase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(LCAT) deficiency </w:t>
      </w:r>
      <w:r w:rsidR="00A11FA9" w:rsidRPr="007C2221">
        <w:rPr>
          <w:rFonts w:asciiTheme="majorBidi" w:hAnsiTheme="majorBidi" w:cstheme="majorBidi"/>
          <w:sz w:val="28"/>
          <w:szCs w:val="28"/>
        </w:rPr>
        <w:t>.</w:t>
      </w:r>
    </w:p>
    <w:p w:rsidR="009B0F07" w:rsidRPr="007C2221" w:rsidRDefault="002A0AAC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</w:rPr>
      </w:pPr>
      <w:hyperlink r:id="rId24" w:tgtFrame="_blank" w:tooltip=" Defects of apoB metabolism have also been described.&#10; In..." w:history="1">
        <w:r w:rsidR="009B0F07" w:rsidRPr="007C2221">
          <w:rPr>
            <w:rFonts w:asciiTheme="majorBidi" w:hAnsiTheme="majorBidi" w:cstheme="majorBidi"/>
            <w:sz w:val="28"/>
            <w:szCs w:val="28"/>
          </w:rPr>
          <w:t> </w:t>
        </w:r>
      </w:hyperlink>
      <w:r w:rsidR="009B0F07" w:rsidRPr="007C2221">
        <w:rPr>
          <w:rFonts w:asciiTheme="majorBidi" w:hAnsiTheme="majorBidi" w:cstheme="majorBidi"/>
          <w:sz w:val="28"/>
          <w:szCs w:val="28"/>
        </w:rPr>
        <w:t xml:space="preserve"> Defects of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apoB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metabolism have also been described. In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abetalipoproteinaemia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or LDL deficiency there is impaired chylomicrons and VLDL synthesis. This results in a failure of lipid transport from the liver and intestine. Transport of fat-soluble vitamins is impaired and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steatorrhoea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, progressive ataxia, retinitis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pigmentosa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acanthocytosis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(abnormal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erthyrocyte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shape) can result.  In hypo –beta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lipoproteinaemia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, a less severe syndrome occurs, sometimes due to a truncated form of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apoB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.  In LCAT deficiency, the accumulation of free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unesterified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cholesterol in the tissues results in corneal opacities, renal damage, premature atherosclerosis and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haemolytic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anaemia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9B0F07" w:rsidRPr="007C2221">
        <w:rPr>
          <w:rFonts w:asciiTheme="majorBidi" w:hAnsiTheme="majorBidi" w:cstheme="majorBidi"/>
          <w:sz w:val="28"/>
          <w:szCs w:val="28"/>
        </w:rPr>
        <w:t xml:space="preserve">The enzyme LCAT </w:t>
      </w:r>
      <w:proofErr w:type="spellStart"/>
      <w:r w:rsidR="009B0F07" w:rsidRPr="007C2221">
        <w:rPr>
          <w:rFonts w:asciiTheme="majorBidi" w:hAnsiTheme="majorBidi" w:cstheme="majorBidi"/>
          <w:sz w:val="28"/>
          <w:szCs w:val="28"/>
        </w:rPr>
        <w:t>catalyses</w:t>
      </w:r>
      <w:proofErr w:type="spell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the esteriﬁcation of free cholesterol.</w:t>
      </w:r>
      <w:proofErr w:type="gramEnd"/>
      <w:r w:rsidR="009B0F07" w:rsidRPr="007C2221">
        <w:rPr>
          <w:rFonts w:asciiTheme="majorBidi" w:hAnsiTheme="majorBidi" w:cstheme="majorBidi"/>
          <w:sz w:val="28"/>
          <w:szCs w:val="28"/>
        </w:rPr>
        <w:t xml:space="preserve"> Another condition that is probably due to a defect of LCAT is ﬁsh- eye disease, in which there may be low HDL cholesterol concentrations and eye abnormalities.</w:t>
      </w:r>
    </w:p>
    <w:p w:rsidR="00207EA6" w:rsidRPr="007C2221" w:rsidRDefault="00207EA6" w:rsidP="007C2221">
      <w:pPr>
        <w:pStyle w:val="NoSpacing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07EA6" w:rsidRPr="007C2221" w:rsidSect="005A6C55">
      <w:headerReference w:type="default" r:id="rId25"/>
      <w:footerReference w:type="defaul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AC" w:rsidRDefault="002A0AAC" w:rsidP="00FF05D4">
      <w:pPr>
        <w:spacing w:after="0" w:line="240" w:lineRule="auto"/>
      </w:pPr>
      <w:r>
        <w:separator/>
      </w:r>
    </w:p>
  </w:endnote>
  <w:endnote w:type="continuationSeparator" w:id="0">
    <w:p w:rsidR="002A0AAC" w:rsidRDefault="002A0AAC" w:rsidP="00F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proofErr w:type="spellStart"/>
    <w:proofErr w:type="gram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Dr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.</w:t>
    </w:r>
    <w:proofErr w:type="gram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Mustafa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Saleam</w:t>
    </w:r>
    <w:proofErr w:type="spellEnd"/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PhD. at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Clinc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.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Biochem.and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Horm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.</w:t>
    </w:r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College of Medicine /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Nahrain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University</w:t>
    </w:r>
  </w:p>
  <w:p w:rsidR="00DD2DBC" w:rsidRPr="009C18B6" w:rsidRDefault="00E42139" w:rsidP="00DD2DBC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rtl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M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ember of AA</w:t>
    </w:r>
    <w:r w:rsidR="009D20CF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AC" w:rsidRDefault="002A0AAC" w:rsidP="00FF05D4">
      <w:pPr>
        <w:spacing w:after="0" w:line="240" w:lineRule="auto"/>
      </w:pPr>
      <w:r>
        <w:separator/>
      </w:r>
    </w:p>
  </w:footnote>
  <w:footnote w:type="continuationSeparator" w:id="0">
    <w:p w:rsidR="002A0AAC" w:rsidRDefault="002A0AAC" w:rsidP="00FF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E42139" w:rsidRDefault="00E42139" w:rsidP="001D1AC2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lang w:bidi="ar-IQ"/>
      </w:rPr>
    </w:pPr>
    <w:r w:rsidRPr="00E42139">
      <w:rPr>
        <w:i/>
        <w:iCs/>
        <w:lang w:bidi="ar-IQ"/>
      </w:rPr>
      <w:t xml:space="preserve"> </w:t>
    </w:r>
    <w:r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9B0F07">
      <w:rPr>
        <w:rFonts w:ascii="Agency FB" w:hAnsi="Agency FB"/>
        <w:i/>
        <w:iCs/>
        <w:sz w:val="28"/>
        <w:szCs w:val="28"/>
        <w:lang w:bidi="ar-IQ"/>
      </w:rPr>
      <w:t>Lec.5</w:t>
    </w:r>
    <w:r w:rsidR="00376179">
      <w:rPr>
        <w:rFonts w:ascii="Agency FB" w:hAnsi="Agency FB"/>
        <w:i/>
        <w:iCs/>
        <w:sz w:val="28"/>
        <w:szCs w:val="28"/>
        <w:lang w:bidi="ar-IQ"/>
      </w:rPr>
      <w:t xml:space="preserve">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                                              </w:t>
    </w:r>
    <w:r w:rsidR="001D1AC2">
      <w:rPr>
        <w:rFonts w:ascii="Agency FB" w:hAnsi="Agency FB"/>
        <w:i/>
        <w:iCs/>
        <w:sz w:val="28"/>
        <w:szCs w:val="28"/>
        <w:lang w:bidi="ar-IQ"/>
      </w:rPr>
      <w:t xml:space="preserve">    </w:t>
    </w:r>
    <w:proofErr w:type="spellStart"/>
    <w:r w:rsidRPr="00E42139">
      <w:rPr>
        <w:rFonts w:ascii="Agency FB" w:hAnsi="Agency FB"/>
        <w:i/>
        <w:iCs/>
        <w:sz w:val="28"/>
        <w:szCs w:val="28"/>
        <w:lang w:bidi="ar-IQ"/>
      </w:rPr>
      <w:t>Clinc</w:t>
    </w:r>
    <w:proofErr w:type="spellEnd"/>
    <w:r w:rsidRPr="00E42139">
      <w:rPr>
        <w:rFonts w:ascii="Agency FB" w:hAnsi="Agency FB"/>
        <w:i/>
        <w:iCs/>
        <w:sz w:val="28"/>
        <w:szCs w:val="28"/>
        <w:lang w:bidi="ar-IQ"/>
      </w:rPr>
      <w:t xml:space="preserve">. Biochemistry </w:t>
    </w:r>
    <w:r w:rsidRPr="00E42139">
      <w:rPr>
        <w:rFonts w:ascii="Agency FB" w:hAnsi="Agency FB"/>
        <w:i/>
        <w:iCs/>
        <w:sz w:val="28"/>
        <w:szCs w:val="28"/>
        <w:rtl/>
        <w:lang w:bidi="ar-IQ"/>
      </w:rPr>
      <w:t xml:space="preserve">  </w:t>
    </w:r>
  </w:p>
  <w:p w:rsidR="00FF05D4" w:rsidRPr="00E42139" w:rsidRDefault="007D49F9" w:rsidP="0077399D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rtl/>
        <w:lang w:bidi="ar-IQ"/>
      </w:rPr>
    </w:pPr>
    <w:r w:rsidRPr="00E42139"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77399D">
      <w:rPr>
        <w:rFonts w:ascii="Agency FB" w:hAnsi="Agency FB"/>
        <w:i/>
        <w:iCs/>
        <w:sz w:val="28"/>
        <w:szCs w:val="28"/>
        <w:lang w:bidi="ar-IQ"/>
      </w:rPr>
      <w:t>3</w:t>
    </w:r>
    <w:r w:rsidR="00FF05D4" w:rsidRPr="00E42139">
      <w:rPr>
        <w:rFonts w:ascii="Agency FB" w:hAnsi="Agency FB"/>
        <w:i/>
        <w:iCs/>
        <w:sz w:val="28"/>
        <w:szCs w:val="28"/>
        <w:lang w:bidi="ar-IQ"/>
      </w:rPr>
      <w:t xml:space="preserve">Stage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Medical Lab. Techniques Department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BF8"/>
    <w:multiLevelType w:val="hybridMultilevel"/>
    <w:tmpl w:val="72E42E58"/>
    <w:lvl w:ilvl="0" w:tplc="2D1E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41F6C">
      <w:start w:val="4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8A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C8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87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E6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A9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F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4C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721F7"/>
    <w:multiLevelType w:val="hybridMultilevel"/>
    <w:tmpl w:val="7F00AC40"/>
    <w:lvl w:ilvl="0" w:tplc="BBBEF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4B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6A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E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E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AC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07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4A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103845"/>
    <w:multiLevelType w:val="hybridMultilevel"/>
    <w:tmpl w:val="C330826E"/>
    <w:lvl w:ilvl="0" w:tplc="4A52B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A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6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A3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0A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E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42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85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234FC4"/>
    <w:multiLevelType w:val="hybridMultilevel"/>
    <w:tmpl w:val="93247388"/>
    <w:lvl w:ilvl="0" w:tplc="940AE8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89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1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E6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A2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ED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05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66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81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7BFD"/>
    <w:multiLevelType w:val="hybridMultilevel"/>
    <w:tmpl w:val="DB10B918"/>
    <w:lvl w:ilvl="0" w:tplc="7C4C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08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C91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8A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6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27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A1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8E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9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272F00"/>
    <w:multiLevelType w:val="hybridMultilevel"/>
    <w:tmpl w:val="82A0A64C"/>
    <w:lvl w:ilvl="0" w:tplc="47E0F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9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0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C6CC6">
      <w:start w:val="115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0A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E5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4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E6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86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A14004"/>
    <w:multiLevelType w:val="hybridMultilevel"/>
    <w:tmpl w:val="58BC7F9A"/>
    <w:lvl w:ilvl="0" w:tplc="D2106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68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85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A8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852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42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24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266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42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722E39"/>
    <w:multiLevelType w:val="hybridMultilevel"/>
    <w:tmpl w:val="12AEF224"/>
    <w:lvl w:ilvl="0" w:tplc="E75E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E2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0D1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8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3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2F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2B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41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AE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660987"/>
    <w:multiLevelType w:val="hybridMultilevel"/>
    <w:tmpl w:val="4D844298"/>
    <w:lvl w:ilvl="0" w:tplc="37E00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26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66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62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2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05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2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8E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A2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B2565"/>
    <w:multiLevelType w:val="hybridMultilevel"/>
    <w:tmpl w:val="A6F2085E"/>
    <w:lvl w:ilvl="0" w:tplc="3E522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8F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8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69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A5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485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89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0C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B29B1"/>
    <w:multiLevelType w:val="hybridMultilevel"/>
    <w:tmpl w:val="36B08CD6"/>
    <w:lvl w:ilvl="0" w:tplc="665080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82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E2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6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A8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AB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42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82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6B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E1894"/>
    <w:multiLevelType w:val="multilevel"/>
    <w:tmpl w:val="5BA6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E"/>
    <w:rsid w:val="00017908"/>
    <w:rsid w:val="00017FED"/>
    <w:rsid w:val="0002007C"/>
    <w:rsid w:val="0008687D"/>
    <w:rsid w:val="000D0703"/>
    <w:rsid w:val="000F3BE1"/>
    <w:rsid w:val="00101BF3"/>
    <w:rsid w:val="00155F38"/>
    <w:rsid w:val="00196DA1"/>
    <w:rsid w:val="001A3BD6"/>
    <w:rsid w:val="001D1AC2"/>
    <w:rsid w:val="001F059E"/>
    <w:rsid w:val="001F0FC8"/>
    <w:rsid w:val="00207EA6"/>
    <w:rsid w:val="00231333"/>
    <w:rsid w:val="00254623"/>
    <w:rsid w:val="00261C53"/>
    <w:rsid w:val="00264820"/>
    <w:rsid w:val="002A0AAC"/>
    <w:rsid w:val="002B0703"/>
    <w:rsid w:val="002F314F"/>
    <w:rsid w:val="00306B8C"/>
    <w:rsid w:val="003454D2"/>
    <w:rsid w:val="00376179"/>
    <w:rsid w:val="003850F9"/>
    <w:rsid w:val="00395D53"/>
    <w:rsid w:val="00397011"/>
    <w:rsid w:val="003B2630"/>
    <w:rsid w:val="003E3188"/>
    <w:rsid w:val="004A671C"/>
    <w:rsid w:val="004C0A36"/>
    <w:rsid w:val="00515CC6"/>
    <w:rsid w:val="0056084B"/>
    <w:rsid w:val="00567419"/>
    <w:rsid w:val="0058703C"/>
    <w:rsid w:val="005A6C55"/>
    <w:rsid w:val="005B7125"/>
    <w:rsid w:val="005C2A27"/>
    <w:rsid w:val="005F2485"/>
    <w:rsid w:val="0063015B"/>
    <w:rsid w:val="006706E8"/>
    <w:rsid w:val="0067153B"/>
    <w:rsid w:val="006C1078"/>
    <w:rsid w:val="006C1FA1"/>
    <w:rsid w:val="006C387E"/>
    <w:rsid w:val="00717C67"/>
    <w:rsid w:val="00753F3F"/>
    <w:rsid w:val="0077399D"/>
    <w:rsid w:val="00782FD5"/>
    <w:rsid w:val="007922D9"/>
    <w:rsid w:val="007A5E7E"/>
    <w:rsid w:val="007C2221"/>
    <w:rsid w:val="007D49F9"/>
    <w:rsid w:val="007D7F30"/>
    <w:rsid w:val="00851F2F"/>
    <w:rsid w:val="0085694E"/>
    <w:rsid w:val="00865B12"/>
    <w:rsid w:val="00884260"/>
    <w:rsid w:val="008A5E5A"/>
    <w:rsid w:val="008E0026"/>
    <w:rsid w:val="008F7A22"/>
    <w:rsid w:val="0090616D"/>
    <w:rsid w:val="00912DD2"/>
    <w:rsid w:val="00923588"/>
    <w:rsid w:val="00984146"/>
    <w:rsid w:val="009856F1"/>
    <w:rsid w:val="00997F30"/>
    <w:rsid w:val="009B0F07"/>
    <w:rsid w:val="009C18B6"/>
    <w:rsid w:val="009D20CF"/>
    <w:rsid w:val="009F2460"/>
    <w:rsid w:val="00A11FA9"/>
    <w:rsid w:val="00A25623"/>
    <w:rsid w:val="00A66C65"/>
    <w:rsid w:val="00AA508F"/>
    <w:rsid w:val="00B34459"/>
    <w:rsid w:val="00B40346"/>
    <w:rsid w:val="00B43E84"/>
    <w:rsid w:val="00B55DFC"/>
    <w:rsid w:val="00B56DEC"/>
    <w:rsid w:val="00BC5CC9"/>
    <w:rsid w:val="00BD6F83"/>
    <w:rsid w:val="00C06A2F"/>
    <w:rsid w:val="00C52B20"/>
    <w:rsid w:val="00C73375"/>
    <w:rsid w:val="00CB5F19"/>
    <w:rsid w:val="00CC6567"/>
    <w:rsid w:val="00CC7CC4"/>
    <w:rsid w:val="00D334B9"/>
    <w:rsid w:val="00D72262"/>
    <w:rsid w:val="00DD2DBC"/>
    <w:rsid w:val="00E10EC1"/>
    <w:rsid w:val="00E24AD0"/>
    <w:rsid w:val="00E42139"/>
    <w:rsid w:val="00EB02D2"/>
    <w:rsid w:val="00EC6456"/>
    <w:rsid w:val="00EC7C4D"/>
    <w:rsid w:val="00EE06A6"/>
    <w:rsid w:val="00F33C4F"/>
    <w:rsid w:val="00F368AE"/>
    <w:rsid w:val="00F54A82"/>
    <w:rsid w:val="00FF05D4"/>
    <w:rsid w:val="00FF31A1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3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5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7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8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05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45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1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02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45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26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4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1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8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6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9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7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721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369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75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321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disordersoflipidmetabolism-150102154133-conversion-gate01/95/disorders-of-lipid-metabolism-ppt-2-638.jpg?cb=1420213425" TargetMode="External"/><Relationship Id="rId13" Type="http://schemas.openxmlformats.org/officeDocument/2006/relationships/hyperlink" Target="https://image.slidesharecdn.com/disordersoflipidmetabolism-150102154133-conversion-gate01/95/disorders-of-lipid-metabolism-ppt-7-638.jpg?cb=1420213425" TargetMode="External"/><Relationship Id="rId18" Type="http://schemas.openxmlformats.org/officeDocument/2006/relationships/hyperlink" Target="https://image.slidesharecdn.com/disordersoflipidmetabolism-150102154133-conversion-gate01/95/disorders-of-lipid-metabolism-ppt-15-638.jpg?cb=1420213425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image.slidesharecdn.com/disordersoflipidmetabolism-150102154133-conversion-gate01/95/disorders-of-lipid-metabolism-ppt-21-638.jpg?cb=14202134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mage.slidesharecdn.com/disordersoflipidmetabolism-150102154133-conversion-gate01/95/disorders-of-lipid-metabolism-ppt-6-638.jpg?cb=1420213425" TargetMode="External"/><Relationship Id="rId17" Type="http://schemas.openxmlformats.org/officeDocument/2006/relationships/hyperlink" Target="https://image.slidesharecdn.com/disordersoflipidmetabolism-150102154133-conversion-gate01/95/disorders-of-lipid-metabolism-ppt-14-638.jpg?cb=142021342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mage.slidesharecdn.com/disordersoflipidmetabolism-150102154133-conversion-gate01/95/disorders-of-lipid-metabolism-ppt-13-638.jpg?cb=1420213425" TargetMode="External"/><Relationship Id="rId20" Type="http://schemas.openxmlformats.org/officeDocument/2006/relationships/hyperlink" Target="https://image.slidesharecdn.com/disordersoflipidmetabolism-150102154133-conversion-gate01/95/disorders-of-lipid-metabolism-ppt-19-638.jpg?cb=14202134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mage.slidesharecdn.com/disordersoflipidmetabolism-150102154133-conversion-gate01/95/disorders-of-lipid-metabolism-ppt-4-638.jpg?cb=1420213425" TargetMode="External"/><Relationship Id="rId24" Type="http://schemas.openxmlformats.org/officeDocument/2006/relationships/hyperlink" Target="https://image.slidesharecdn.com/disordersoflipidmetabolism-150102154133-conversion-gate01/95/disorders-of-lipid-metabolism-ppt-25-638.jpg?cb=1420213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age.slidesharecdn.com/disordersoflipidmetabolism-150102154133-conversion-gate01/95/disorders-of-lipid-metabolism-ppt-9-638.jpg?cb=1420213425" TargetMode="External"/><Relationship Id="rId23" Type="http://schemas.openxmlformats.org/officeDocument/2006/relationships/hyperlink" Target="https://image.slidesharecdn.com/disordersoflipidmetabolism-150102154133-conversion-gate01/95/disorders-of-lipid-metabolism-ppt-23-638.jpg?cb=14202134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mage.slidesharecdn.com/disordersoflipidmetabolism-150102154133-conversion-gate01/95/disorders-of-lipid-metabolism-ppt-3-638.jpg?cb=1420213425" TargetMode="External"/><Relationship Id="rId19" Type="http://schemas.openxmlformats.org/officeDocument/2006/relationships/hyperlink" Target="https://image.slidesharecdn.com/disordersoflipidmetabolism-150102154133-conversion-gate01/95/disorders-of-lipid-metabolism-ppt-17-638.jpg?cb=14202134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image.slidesharecdn.com/disordersoflipidmetabolism-150102154133-conversion-gate01/95/disorders-of-lipid-metabolism-ppt-8-638.jpg?cb=1420213425" TargetMode="External"/><Relationship Id="rId22" Type="http://schemas.openxmlformats.org/officeDocument/2006/relationships/hyperlink" Target="https://image.slidesharecdn.com/disordersoflipidmetabolism-150102154133-conversion-gate01/95/disorders-of-lipid-metabolism-ppt-22-638.jpg?cb=14202134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13</cp:revision>
  <dcterms:created xsi:type="dcterms:W3CDTF">2021-01-28T15:54:00Z</dcterms:created>
  <dcterms:modified xsi:type="dcterms:W3CDTF">2021-02-03T09:05:00Z</dcterms:modified>
</cp:coreProperties>
</file>