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66E" w:rsidRPr="0045125D" w:rsidRDefault="00E0566E" w:rsidP="004B50F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IQ"/>
        </w:rPr>
      </w:pPr>
      <w:r w:rsidRPr="0045125D">
        <w:rPr>
          <w:rFonts w:asciiTheme="majorBidi" w:eastAsia="Times New Roman" w:hAnsiTheme="majorBidi" w:cstheme="majorBidi"/>
          <w:b/>
          <w:bCs/>
          <w:sz w:val="28"/>
          <w:szCs w:val="28"/>
        </w:rPr>
        <w:t>College of Pharmacy</w:t>
      </w:r>
    </w:p>
    <w:p w:rsidR="00E0566E" w:rsidRPr="0045125D" w:rsidRDefault="00E0566E" w:rsidP="004B50F0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4F81BD"/>
          <w:sz w:val="28"/>
          <w:szCs w:val="28"/>
        </w:rPr>
      </w:pPr>
      <w:r w:rsidRPr="0045125D">
        <w:rPr>
          <w:rFonts w:asciiTheme="majorBidi" w:eastAsia="Times New Roman" w:hAnsiTheme="majorBidi" w:cstheme="majorBidi"/>
          <w:b/>
          <w:bCs/>
          <w:sz w:val="28"/>
          <w:szCs w:val="28"/>
          <w:lang w:bidi="ar-SY"/>
        </w:rPr>
        <w:t>Fourth year. Clinical Pharmacy</w:t>
      </w:r>
    </w:p>
    <w:p w:rsidR="00E0566E" w:rsidRPr="00D45BBF" w:rsidRDefault="00D45BBF" w:rsidP="004B50F0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D45BBF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Respiratory</w:t>
      </w:r>
      <w:r w:rsidR="00E0566E" w:rsidRPr="00D45BBF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disorders</w:t>
      </w:r>
    </w:p>
    <w:p w:rsidR="00E0566E" w:rsidRPr="00D45BBF" w:rsidRDefault="008E76E1" w:rsidP="008D198F">
      <w:pPr>
        <w:bidi w:val="0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</w:pPr>
      <w:r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Asthma </w:t>
      </w:r>
    </w:p>
    <w:p w:rsidR="008E76E1" w:rsidRPr="008E76E1" w:rsidRDefault="008E76E1" w:rsidP="0010044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8E76E1">
        <w:rPr>
          <w:rFonts w:asciiTheme="majorBidi" w:hAnsiTheme="majorBidi" w:cstheme="majorBidi"/>
          <w:color w:val="333333"/>
          <w:sz w:val="28"/>
          <w:szCs w:val="28"/>
        </w:rPr>
        <w:t>Asthma is defined by the Global Initiative for Asthma (GINA) as a heterogeneous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disease </w:t>
      </w:r>
      <w:r w:rsidRPr="00100442">
        <w:rPr>
          <w:rFonts w:asciiTheme="majorBidi" w:hAnsiTheme="majorBidi" w:cstheme="majorBidi"/>
          <w:b/>
          <w:bCs/>
          <w:color w:val="333333"/>
          <w:sz w:val="28"/>
          <w:szCs w:val="28"/>
        </w:rPr>
        <w:t>usually characterized by chronic airway inflammation</w:t>
      </w:r>
      <w:r w:rsidRPr="008E76E1">
        <w:rPr>
          <w:rFonts w:asciiTheme="majorBidi" w:hAnsiTheme="majorBidi" w:cstheme="majorBidi"/>
          <w:color w:val="333333"/>
          <w:sz w:val="28"/>
          <w:szCs w:val="28"/>
        </w:rPr>
        <w:t>. It is defined by a history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of </w:t>
      </w:r>
      <w:r w:rsidRPr="00100442">
        <w:rPr>
          <w:rFonts w:asciiTheme="majorBidi" w:hAnsiTheme="majorBidi" w:cstheme="majorBidi"/>
          <w:b/>
          <w:bCs/>
          <w:color w:val="333333"/>
          <w:sz w:val="28"/>
          <w:szCs w:val="28"/>
        </w:rPr>
        <w:t>respiratory symptoms such as wheezing, shortness of breath, chest tightness, and cough</w:t>
      </w:r>
      <w:r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that vary over time and in intensity, together with variable expiratory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8E76E1">
        <w:rPr>
          <w:rFonts w:asciiTheme="majorBidi" w:hAnsiTheme="majorBidi" w:cstheme="majorBidi"/>
          <w:color w:val="333333"/>
          <w:sz w:val="28"/>
          <w:szCs w:val="28"/>
        </w:rPr>
        <w:t>airflow limitation.</w:t>
      </w:r>
    </w:p>
    <w:p w:rsidR="008E76E1" w:rsidRDefault="008E76E1" w:rsidP="008E76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It" w:cs="MinionPro-Regular"/>
          <w:sz w:val="16"/>
          <w:szCs w:val="16"/>
        </w:rPr>
      </w:pPr>
    </w:p>
    <w:p w:rsidR="00D45BBF" w:rsidRDefault="000746CE" w:rsidP="008D198F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>Pathophysiology</w:t>
      </w:r>
    </w:p>
    <w:p w:rsidR="00731C3C" w:rsidRDefault="00100442" w:rsidP="0010044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There is a </w:t>
      </w:r>
      <w:r w:rsidR="008E76E1" w:rsidRPr="00015E87">
        <w:rPr>
          <w:rFonts w:asciiTheme="majorBidi" w:hAnsiTheme="majorBidi" w:cstheme="majorBidi"/>
          <w:b/>
          <w:bCs/>
          <w:color w:val="333333"/>
          <w:sz w:val="28"/>
          <w:szCs w:val="28"/>
        </w:rPr>
        <w:t>variable degree of airflow obstruction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In acute inflammation, inhaled allergens in allergic patients </w:t>
      </w:r>
      <w:r w:rsidR="008E76E1"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cause activation of </w:t>
      </w:r>
      <w:r w:rsidR="00731C3C" w:rsidRPr="00954413">
        <w:rPr>
          <w:rFonts w:asciiTheme="majorBidi" w:hAnsiTheme="majorBidi" w:cstheme="majorBidi"/>
          <w:b/>
          <w:bCs/>
          <w:color w:val="333333"/>
          <w:sz w:val="28"/>
          <w:szCs w:val="28"/>
        </w:rPr>
        <w:t>inflammatory cells (mast cells, neutrophils and macrophages)</w:t>
      </w:r>
    </w:p>
    <w:p w:rsidR="00100442" w:rsidRPr="00015E87" w:rsidRDefault="00100442" w:rsidP="00116FCA">
      <w:pPr>
        <w:autoSpaceDE w:val="0"/>
        <w:autoSpaceDN w:val="0"/>
        <w:bidi w:val="0"/>
        <w:adjustRightInd w:val="0"/>
        <w:spacing w:after="0" w:line="240" w:lineRule="auto"/>
        <w:ind w:firstLine="720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100442" w:rsidRDefault="00100442" w:rsidP="0095441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After rapid activation</w:t>
      </w:r>
      <w:r w:rsidR="008E76E1" w:rsidRPr="00954413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731C3C" w:rsidRPr="00954413">
        <w:rPr>
          <w:rFonts w:asciiTheme="majorBidi" w:hAnsiTheme="majorBidi" w:cstheme="majorBidi"/>
          <w:b/>
          <w:bCs/>
          <w:color w:val="333333"/>
          <w:sz w:val="28"/>
          <w:szCs w:val="28"/>
        </w:rPr>
        <w:t>inflammatory cells</w:t>
      </w:r>
      <w:r w:rsidR="008E76E1"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release proinflammatory</w:t>
      </w:r>
      <w:r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8E76E1"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>mediators such as histamine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and eicosanoids that induce </w:t>
      </w:r>
      <w:r w:rsidR="008E76E1"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>contraction</w:t>
      </w:r>
      <w:r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8E76E1"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>of airway smooth muscle</w:t>
      </w:r>
      <w:r w:rsidR="00731C3C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 </w:t>
      </w:r>
      <w:r w:rsidR="00731C3C" w:rsidRPr="00954413">
        <w:rPr>
          <w:rFonts w:asciiTheme="majorBidi" w:hAnsiTheme="majorBidi" w:cstheme="majorBidi"/>
          <w:b/>
          <w:bCs/>
          <w:color w:val="333333"/>
          <w:sz w:val="28"/>
          <w:szCs w:val="28"/>
        </w:rPr>
        <w:t>(bronchospasm)</w:t>
      </w:r>
      <w:r w:rsidR="008E76E1" w:rsidRPr="00954413">
        <w:rPr>
          <w:rFonts w:asciiTheme="majorBidi" w:hAnsiTheme="majorBidi" w:cstheme="majorBidi"/>
          <w:b/>
          <w:bCs/>
          <w:color w:val="333333"/>
          <w:sz w:val="28"/>
          <w:szCs w:val="28"/>
        </w:rPr>
        <w:t>,</w:t>
      </w:r>
      <w:r w:rsidR="008E76E1"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mucus secretion, edema, and exudation of plasma in the</w:t>
      </w:r>
      <w:r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8E76E1"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>airways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  <w:r w:rsidR="00731C3C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100442" w:rsidRPr="00015E87" w:rsidRDefault="00100442" w:rsidP="0010044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0746CE" w:rsidRDefault="00825A19" w:rsidP="008D198F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>Clinical presentation</w:t>
      </w:r>
    </w:p>
    <w:p w:rsidR="008E76E1" w:rsidRPr="00100442" w:rsidRDefault="000E14BD" w:rsidP="008D198F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3333FF"/>
          <w:sz w:val="32"/>
          <w:szCs w:val="32"/>
        </w:rPr>
        <w:t>A-</w:t>
      </w:r>
      <w:r w:rsidR="00825A19" w:rsidRPr="00100442">
        <w:rPr>
          <w:rFonts w:asciiTheme="majorBidi" w:hAnsiTheme="majorBidi" w:cstheme="majorBidi"/>
          <w:b/>
          <w:bCs/>
          <w:color w:val="3333FF"/>
          <w:sz w:val="32"/>
          <w:szCs w:val="32"/>
        </w:rPr>
        <w:t>Chronic asthma</w:t>
      </w:r>
    </w:p>
    <w:p w:rsidR="008E76E1" w:rsidRPr="008E76E1" w:rsidRDefault="00731C3C" w:rsidP="00731C3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954413">
        <w:rPr>
          <w:rFonts w:asciiTheme="majorBidi" w:hAnsiTheme="majorBidi" w:cstheme="majorBidi"/>
          <w:b/>
          <w:bCs/>
          <w:color w:val="333333"/>
          <w:sz w:val="28"/>
          <w:szCs w:val="28"/>
        </w:rPr>
        <w:t>Signs and s</w:t>
      </w:r>
      <w:r w:rsidR="008E76E1" w:rsidRPr="00954413">
        <w:rPr>
          <w:rFonts w:asciiTheme="majorBidi" w:hAnsiTheme="majorBidi" w:cstheme="majorBidi"/>
          <w:b/>
          <w:bCs/>
          <w:color w:val="333333"/>
          <w:sz w:val="28"/>
          <w:szCs w:val="28"/>
        </w:rPr>
        <w:t>ymptoms</w:t>
      </w:r>
      <w:r w:rsidR="008E76E1" w:rsidRPr="00954413">
        <w:rPr>
          <w:rFonts w:asciiTheme="majorBidi" w:hAnsiTheme="majorBidi" w:cstheme="majorBidi"/>
          <w:color w:val="333333"/>
          <w:sz w:val="28"/>
          <w:szCs w:val="28"/>
        </w:rPr>
        <w:t xml:space="preserve"> include episodes of </w:t>
      </w:r>
      <w:r w:rsidR="008E76E1" w:rsidRPr="00954413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shortness of breath, chest tightness, </w:t>
      </w:r>
      <w:r w:rsidRPr="00954413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dry </w:t>
      </w:r>
      <w:r w:rsidR="008E76E1" w:rsidRPr="00954413">
        <w:rPr>
          <w:rFonts w:asciiTheme="majorBidi" w:hAnsiTheme="majorBidi" w:cstheme="majorBidi"/>
          <w:b/>
          <w:bCs/>
          <w:color w:val="333333"/>
          <w:sz w:val="28"/>
          <w:szCs w:val="28"/>
        </w:rPr>
        <w:t>coughing</w:t>
      </w:r>
      <w:r w:rsidR="00043092" w:rsidRPr="0095441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954413">
        <w:rPr>
          <w:rFonts w:asciiTheme="majorBidi" w:hAnsiTheme="majorBidi" w:cstheme="majorBidi"/>
          <w:color w:val="333333"/>
          <w:sz w:val="28"/>
          <w:szCs w:val="28"/>
        </w:rPr>
        <w:t>(particularly</w:t>
      </w:r>
      <w:r w:rsidR="001D5C8F" w:rsidRPr="0095441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954413">
        <w:rPr>
          <w:rFonts w:asciiTheme="majorBidi" w:hAnsiTheme="majorBidi" w:cstheme="majorBidi"/>
          <w:color w:val="333333"/>
          <w:sz w:val="28"/>
          <w:szCs w:val="28"/>
        </w:rPr>
        <w:t xml:space="preserve">at </w:t>
      </w:r>
      <w:r w:rsidR="008E76E1" w:rsidRPr="00954413">
        <w:rPr>
          <w:rFonts w:asciiTheme="majorBidi" w:hAnsiTheme="majorBidi" w:cstheme="majorBidi"/>
          <w:b/>
          <w:bCs/>
          <w:color w:val="333333"/>
          <w:sz w:val="28"/>
          <w:szCs w:val="28"/>
        </w:rPr>
        <w:t>night</w:t>
      </w:r>
      <w:r w:rsidR="008E76E1" w:rsidRPr="00954413">
        <w:rPr>
          <w:rFonts w:asciiTheme="majorBidi" w:hAnsiTheme="majorBidi" w:cstheme="majorBidi"/>
          <w:color w:val="333333"/>
          <w:sz w:val="28"/>
          <w:szCs w:val="28"/>
        </w:rPr>
        <w:t xml:space="preserve">), </w:t>
      </w:r>
      <w:r w:rsidR="008E76E1" w:rsidRPr="00954413">
        <w:rPr>
          <w:rFonts w:asciiTheme="majorBidi" w:hAnsiTheme="majorBidi" w:cstheme="majorBidi"/>
          <w:b/>
          <w:bCs/>
          <w:color w:val="333333"/>
          <w:sz w:val="28"/>
          <w:szCs w:val="28"/>
        </w:rPr>
        <w:t>wheezing, or a whistling</w:t>
      </w:r>
      <w:r w:rsidR="008E76E1" w:rsidRPr="00954413">
        <w:rPr>
          <w:rFonts w:asciiTheme="majorBidi" w:hAnsiTheme="majorBidi" w:cstheme="majorBidi"/>
          <w:color w:val="333333"/>
          <w:sz w:val="28"/>
          <w:szCs w:val="28"/>
        </w:rPr>
        <w:t xml:space="preserve"> sound when breathing. These often</w:t>
      </w:r>
      <w:r w:rsidR="00043092" w:rsidRPr="0095441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954413">
        <w:rPr>
          <w:rFonts w:asciiTheme="majorBidi" w:hAnsiTheme="majorBidi" w:cstheme="majorBidi"/>
          <w:color w:val="333333"/>
          <w:sz w:val="28"/>
          <w:szCs w:val="28"/>
        </w:rPr>
        <w:t>occur with exercise but may occur spontaneously or in association with known</w:t>
      </w:r>
      <w:r w:rsidR="000E14BD" w:rsidRPr="0095441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954413">
        <w:rPr>
          <w:rFonts w:asciiTheme="majorBidi" w:hAnsiTheme="majorBidi" w:cstheme="majorBidi"/>
          <w:color w:val="333333"/>
          <w:sz w:val="28"/>
          <w:szCs w:val="28"/>
        </w:rPr>
        <w:t>allergens.</w:t>
      </w:r>
    </w:p>
    <w:p w:rsidR="00043092" w:rsidRPr="00015E87" w:rsidRDefault="00043092" w:rsidP="008E76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E76E1" w:rsidRPr="00100442" w:rsidRDefault="000E14BD" w:rsidP="008D198F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3333FF"/>
          <w:sz w:val="32"/>
          <w:szCs w:val="32"/>
        </w:rPr>
        <w:t>B-</w:t>
      </w:r>
      <w:r w:rsidR="00825A19" w:rsidRPr="00100442">
        <w:rPr>
          <w:rFonts w:asciiTheme="majorBidi" w:hAnsiTheme="majorBidi" w:cstheme="majorBidi"/>
          <w:b/>
          <w:bCs/>
          <w:color w:val="3333FF"/>
          <w:sz w:val="32"/>
          <w:szCs w:val="32"/>
        </w:rPr>
        <w:t>Acute</w:t>
      </w:r>
      <w:r w:rsidR="00825A19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 </w:t>
      </w:r>
      <w:r w:rsidR="00825A19" w:rsidRPr="00100442">
        <w:rPr>
          <w:rFonts w:asciiTheme="majorBidi" w:hAnsiTheme="majorBidi" w:cstheme="majorBidi"/>
          <w:b/>
          <w:bCs/>
          <w:color w:val="3333FF"/>
          <w:sz w:val="32"/>
          <w:szCs w:val="32"/>
        </w:rPr>
        <w:t>severe</w:t>
      </w:r>
      <w:r w:rsidR="00100442" w:rsidRPr="00100442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 asthma</w:t>
      </w:r>
    </w:p>
    <w:p w:rsidR="008E76E1" w:rsidRPr="008E76E1" w:rsidRDefault="00043092" w:rsidP="0095441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Uncontrolled asthma can progress to an </w:t>
      </w:r>
      <w:r w:rsidR="008E76E1"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>acute state</w:t>
      </w:r>
      <w:r w:rsidR="00954413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Patients may be anxious in acute distress and </w:t>
      </w:r>
      <w:r w:rsidR="008E76E1" w:rsidRPr="001D5C8F">
        <w:rPr>
          <w:rFonts w:asciiTheme="majorBidi" w:hAnsiTheme="majorBidi" w:cstheme="majorBidi"/>
          <w:b/>
          <w:bCs/>
          <w:color w:val="333333"/>
          <w:sz w:val="28"/>
          <w:szCs w:val="28"/>
        </w:rPr>
        <w:t>complain of severe dyspnea, shortness</w:t>
      </w:r>
      <w:r w:rsidRPr="001D5C8F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8E76E1" w:rsidRPr="001D5C8F">
        <w:rPr>
          <w:rFonts w:asciiTheme="majorBidi" w:hAnsiTheme="majorBidi" w:cstheme="majorBidi"/>
          <w:b/>
          <w:bCs/>
          <w:color w:val="333333"/>
          <w:sz w:val="28"/>
          <w:szCs w:val="28"/>
        </w:rPr>
        <w:t>of breath, chest tightness, or burning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. They may </w:t>
      </w:r>
      <w:r w:rsidR="008E76E1"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>be able to say only a few words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with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each breath. </w:t>
      </w:r>
      <w:r w:rsidR="008E76E1"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>Symptoms are unresponsive to usual measures (ie, SABAs).</w:t>
      </w:r>
    </w:p>
    <w:p w:rsidR="00043092" w:rsidRPr="00015E87" w:rsidRDefault="00043092" w:rsidP="008E76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E0DDE" w:rsidRPr="001D5C8F" w:rsidRDefault="001B6A7E" w:rsidP="0095441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043092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Signs include </w:t>
      </w:r>
      <w:r w:rsidR="008E76E1" w:rsidRPr="001D5C8F">
        <w:rPr>
          <w:rFonts w:asciiTheme="majorBidi" w:hAnsiTheme="majorBidi" w:cstheme="majorBidi"/>
          <w:b/>
          <w:bCs/>
          <w:color w:val="333333"/>
          <w:sz w:val="28"/>
          <w:szCs w:val="28"/>
        </w:rPr>
        <w:t>dry, hacking</w:t>
      </w:r>
      <w:r w:rsidR="00043092" w:rsidRPr="001D5C8F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8E76E1" w:rsidRPr="001D5C8F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cough; tachypnea; tachycardia; pallor or cyanosis;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and </w:t>
      </w:r>
      <w:r w:rsidR="008E76E1" w:rsidRPr="001D5C8F">
        <w:rPr>
          <w:rFonts w:asciiTheme="majorBidi" w:hAnsiTheme="majorBidi" w:cstheme="majorBidi"/>
          <w:b/>
          <w:bCs/>
          <w:color w:val="333333"/>
          <w:sz w:val="28"/>
          <w:szCs w:val="28"/>
        </w:rPr>
        <w:t>hyperinflated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1D5C8F">
        <w:rPr>
          <w:rFonts w:asciiTheme="majorBidi" w:hAnsiTheme="majorBidi" w:cstheme="majorBidi"/>
          <w:b/>
          <w:bCs/>
          <w:color w:val="333333"/>
          <w:sz w:val="28"/>
          <w:szCs w:val="28"/>
        </w:rPr>
        <w:t>chest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with</w:t>
      </w:r>
      <w:r w:rsidR="00043092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1D5C8F">
        <w:rPr>
          <w:rFonts w:asciiTheme="majorBidi" w:hAnsiTheme="majorBidi" w:cstheme="majorBidi"/>
          <w:b/>
          <w:bCs/>
          <w:color w:val="333333"/>
          <w:sz w:val="28"/>
          <w:szCs w:val="28"/>
        </w:rPr>
        <w:t>intercostal and supraclavicular retractions.</w:t>
      </w:r>
    </w:p>
    <w:p w:rsidR="008E76E1" w:rsidRPr="00015E87" w:rsidRDefault="008E76E1" w:rsidP="008E76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0746CE" w:rsidRDefault="000746CE" w:rsidP="008D198F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>Diagnosis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</w:p>
    <w:p w:rsidR="00100442" w:rsidRPr="00100442" w:rsidRDefault="000E14BD" w:rsidP="008D198F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3333FF"/>
          <w:sz w:val="32"/>
          <w:szCs w:val="32"/>
        </w:rPr>
        <w:t>A-</w:t>
      </w:r>
      <w:r w:rsidR="00825A19" w:rsidRPr="00100442">
        <w:rPr>
          <w:rFonts w:asciiTheme="majorBidi" w:hAnsiTheme="majorBidi" w:cstheme="majorBidi"/>
          <w:b/>
          <w:bCs/>
          <w:color w:val="3333FF"/>
          <w:sz w:val="32"/>
          <w:szCs w:val="32"/>
        </w:rPr>
        <w:t>Chronic asthma</w:t>
      </w:r>
    </w:p>
    <w:p w:rsidR="008E76E1" w:rsidRPr="008E76E1" w:rsidRDefault="00043092" w:rsidP="0095441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Diagnosis is made primarily by </w:t>
      </w:r>
      <w:r w:rsidR="008E76E1"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>history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and confirmatory spirometry.</w:t>
      </w:r>
    </w:p>
    <w:p w:rsidR="00043092" w:rsidRPr="00015E87" w:rsidRDefault="00043092" w:rsidP="0004309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3B4B29" w:rsidRDefault="00954413" w:rsidP="000E14B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3B4B29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8E76E1"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>Spirometry demonstrates obstruction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(forced expiratory volume in 1 second</w:t>
      </w:r>
      <w:r w:rsidR="003B4B2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[FEV1]/forced vital capacity [FVC] </w:t>
      </w:r>
      <w:r w:rsidR="008E76E1"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>&lt;80%)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with </w:t>
      </w:r>
      <w:r w:rsidR="008E76E1"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reversibility after inhaled </w:t>
      </w:r>
      <w:r w:rsidR="003B4B29" w:rsidRPr="000E14BD">
        <w:rPr>
          <w:rFonts w:ascii="Times New Roman" w:hAnsi="Times New Roman" w:cs="Times New Roman"/>
          <w:b/>
          <w:bCs/>
          <w:color w:val="333333"/>
          <w:sz w:val="28"/>
          <w:szCs w:val="28"/>
        </w:rPr>
        <w:t>β</w:t>
      </w:r>
      <w:r w:rsidR="008E76E1"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>2-agonist</w:t>
      </w:r>
      <w:r w:rsidR="003B4B2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administration</w:t>
      </w:r>
      <w:r w:rsidR="000E14BD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3B4B29" w:rsidRPr="00015E87" w:rsidRDefault="003B4B29" w:rsidP="003B4B2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100442" w:rsidRPr="00100442" w:rsidRDefault="000E14BD" w:rsidP="008D198F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3333FF"/>
          <w:sz w:val="32"/>
          <w:szCs w:val="32"/>
        </w:rPr>
        <w:t>B-</w:t>
      </w:r>
      <w:r w:rsidR="00825A19" w:rsidRPr="00100442">
        <w:rPr>
          <w:rFonts w:asciiTheme="majorBidi" w:hAnsiTheme="majorBidi" w:cstheme="majorBidi"/>
          <w:b/>
          <w:bCs/>
          <w:color w:val="3333FF"/>
          <w:sz w:val="32"/>
          <w:szCs w:val="32"/>
        </w:rPr>
        <w:t>Acute</w:t>
      </w:r>
      <w:r w:rsidR="00825A19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 </w:t>
      </w:r>
      <w:r w:rsidR="00825A19" w:rsidRPr="00100442">
        <w:rPr>
          <w:rFonts w:asciiTheme="majorBidi" w:hAnsiTheme="majorBidi" w:cstheme="majorBidi"/>
          <w:b/>
          <w:bCs/>
          <w:color w:val="3333FF"/>
          <w:sz w:val="32"/>
          <w:szCs w:val="32"/>
        </w:rPr>
        <w:t>severe</w:t>
      </w:r>
      <w:r w:rsidR="00100442" w:rsidRPr="00100442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 asthma</w:t>
      </w:r>
    </w:p>
    <w:p w:rsidR="008E76E1" w:rsidRPr="008E76E1" w:rsidRDefault="003B4B29" w:rsidP="003B4B2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>Peak expiratory flows (PEF)</w:t>
      </w:r>
      <w:r w:rsidR="008E76E1"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and FEV1 are &lt;40%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of normal predicted values. Pulse oximetry reveals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decreased arterial oxygen </w:t>
      </w:r>
      <w:r w:rsidR="008E76E1"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>and O2 saturations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3B4B29" w:rsidRPr="00015E87" w:rsidRDefault="003B4B29" w:rsidP="008E76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E76E1" w:rsidRPr="008E76E1" w:rsidRDefault="003B4B29" w:rsidP="003B4B2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Arterial blood gases may reveal </w:t>
      </w:r>
      <w:r w:rsidR="008E76E1"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>metabolic acidosis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and low partial pressure of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oxygen (PaO2).</w:t>
      </w:r>
    </w:p>
    <w:p w:rsidR="003B4B29" w:rsidRPr="00015E87" w:rsidRDefault="003B4B29" w:rsidP="008E76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E76E1" w:rsidRPr="008E76E1" w:rsidRDefault="008E76E1" w:rsidP="008D198F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9B1913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>Treatment</w:t>
      </w:r>
    </w:p>
    <w:p w:rsidR="008E76E1" w:rsidRPr="008E76E1" w:rsidRDefault="008E76E1" w:rsidP="008D198F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color w:val="333333"/>
          <w:sz w:val="28"/>
          <w:szCs w:val="28"/>
        </w:rPr>
      </w:pPr>
      <w:r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>Goals of Treatment</w:t>
      </w:r>
      <w:r w:rsidRPr="008E76E1">
        <w:rPr>
          <w:rFonts w:asciiTheme="majorBidi" w:hAnsiTheme="majorBidi" w:cstheme="majorBidi"/>
          <w:color w:val="333333"/>
          <w:sz w:val="28"/>
          <w:szCs w:val="28"/>
        </w:rPr>
        <w:t>: The GINA long-term goals for asthma management include</w:t>
      </w:r>
      <w:r w:rsidR="003B4B29">
        <w:rPr>
          <w:rFonts w:asciiTheme="majorBidi" w:hAnsiTheme="majorBidi" w:cstheme="majorBidi"/>
          <w:color w:val="333333"/>
          <w:sz w:val="28"/>
          <w:szCs w:val="28"/>
        </w:rPr>
        <w:t>:</w:t>
      </w:r>
    </w:p>
    <w:p w:rsidR="003B4B29" w:rsidRDefault="008E76E1" w:rsidP="003B4B2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8E76E1">
        <w:rPr>
          <w:rFonts w:asciiTheme="majorBidi" w:hAnsiTheme="majorBidi" w:cstheme="majorBidi"/>
          <w:color w:val="333333"/>
          <w:sz w:val="28"/>
          <w:szCs w:val="28"/>
        </w:rPr>
        <w:t>(1) achieve good control of symptoms and maintain normal activity levels</w:t>
      </w:r>
      <w:r w:rsidR="003B4B29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8E76E1" w:rsidRPr="008E76E1" w:rsidRDefault="008E76E1" w:rsidP="003B4B2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8E76E1">
        <w:rPr>
          <w:rFonts w:asciiTheme="majorBidi" w:hAnsiTheme="majorBidi" w:cstheme="majorBidi"/>
          <w:color w:val="333333"/>
          <w:sz w:val="28"/>
          <w:szCs w:val="28"/>
        </w:rPr>
        <w:t>(2) minimize future risk of exacerbations, and side effects.</w:t>
      </w:r>
    </w:p>
    <w:p w:rsidR="003B4B29" w:rsidRPr="00015E87" w:rsidRDefault="003B4B29" w:rsidP="003B4B2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E76E1" w:rsidRPr="008E76E1" w:rsidRDefault="008E76E1" w:rsidP="0095441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8E76E1">
        <w:rPr>
          <w:rFonts w:asciiTheme="majorBidi" w:hAnsiTheme="majorBidi" w:cstheme="majorBidi"/>
          <w:color w:val="333333"/>
          <w:sz w:val="28"/>
          <w:szCs w:val="28"/>
        </w:rPr>
        <w:t>For acute severe asthma, the primary goal is prevention of life-threatening asthma by</w:t>
      </w:r>
      <w:r w:rsidR="003B4B2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early recognition of signs of deterioration and </w:t>
      </w:r>
      <w:r w:rsidR="005E29A9" w:rsidRPr="00954413">
        <w:rPr>
          <w:rFonts w:asciiTheme="majorBidi" w:hAnsiTheme="majorBidi" w:cstheme="majorBidi"/>
          <w:color w:val="333333"/>
          <w:sz w:val="28"/>
          <w:szCs w:val="28"/>
        </w:rPr>
        <w:t>providing rapid treatment</w:t>
      </w:r>
      <w:r w:rsidRPr="00954413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8E76E1" w:rsidRPr="00015E87" w:rsidRDefault="008E76E1" w:rsidP="008E76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05882" w:rsidRDefault="0045125D" w:rsidP="008D198F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0000FF"/>
          <w:sz w:val="32"/>
          <w:szCs w:val="32"/>
        </w:rPr>
        <w:t>Nonpharmacologic Therapy</w:t>
      </w:r>
    </w:p>
    <w:p w:rsidR="008E76E1" w:rsidRPr="008E76E1" w:rsidRDefault="00100442" w:rsidP="003B4B2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8E76E1"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>Patient education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is mandatory to improve medication adherence, self-management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skills, and use of healthcare services.</w:t>
      </w:r>
    </w:p>
    <w:p w:rsidR="00100442" w:rsidRPr="00015E87" w:rsidRDefault="00116FCA" w:rsidP="00116FCA">
      <w:pPr>
        <w:tabs>
          <w:tab w:val="left" w:pos="979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  <w:r>
        <w:rPr>
          <w:rFonts w:asciiTheme="majorBidi" w:hAnsiTheme="majorBidi" w:cstheme="majorBidi"/>
          <w:color w:val="333333"/>
          <w:sz w:val="16"/>
          <w:szCs w:val="16"/>
        </w:rPr>
        <w:tab/>
      </w:r>
    </w:p>
    <w:p w:rsidR="008E76E1" w:rsidRPr="000E14BD" w:rsidRDefault="00100442" w:rsidP="000E14B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0E14BD">
        <w:rPr>
          <w:rFonts w:asciiTheme="majorBidi" w:hAnsiTheme="majorBidi" w:cstheme="majorBidi"/>
          <w:color w:val="333333"/>
          <w:sz w:val="28"/>
          <w:szCs w:val="28"/>
        </w:rPr>
        <w:t>R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outine PEF monitoring is generally recommended</w:t>
      </w:r>
      <w:r w:rsidR="000E14BD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only </w:t>
      </w:r>
      <w:r w:rsidR="008E76E1"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>for patients with severe asthma or poor symptom perception.</w:t>
      </w:r>
    </w:p>
    <w:p w:rsidR="00100442" w:rsidRPr="00015E87" w:rsidRDefault="00100442" w:rsidP="008E76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E76E1" w:rsidRPr="008E76E1" w:rsidRDefault="003B4B29" w:rsidP="006F61D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8E76E1"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>Avoidance of known allergenic triggers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can improve symptoms, </w:t>
      </w:r>
      <w:r w:rsidR="000E14BD">
        <w:rPr>
          <w:rFonts w:asciiTheme="majorBidi" w:hAnsiTheme="majorBidi" w:cstheme="majorBidi"/>
          <w:color w:val="333333"/>
          <w:sz w:val="28"/>
          <w:szCs w:val="28"/>
        </w:rPr>
        <w:t xml:space="preserve">and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reduce medication</w:t>
      </w:r>
      <w:r w:rsidR="00100442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use.</w:t>
      </w:r>
      <w:r w:rsidR="006F61D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F61DA" w:rsidRPr="008E76E1">
        <w:rPr>
          <w:rFonts w:asciiTheme="majorBidi" w:hAnsiTheme="majorBidi" w:cstheme="majorBidi"/>
          <w:color w:val="333333"/>
          <w:sz w:val="28"/>
          <w:szCs w:val="28"/>
        </w:rPr>
        <w:t>S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mokers</w:t>
      </w:r>
      <w:r w:rsidR="006F61D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should be encouraged to quit.</w:t>
      </w:r>
    </w:p>
    <w:p w:rsidR="00100442" w:rsidRPr="00015E87" w:rsidRDefault="00100442" w:rsidP="008E76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E76E1" w:rsidRPr="008E76E1" w:rsidRDefault="003B4B29" w:rsidP="0095441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8E76E1"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>In acute asthma exacerbations, initiate oxygen therapy</w:t>
      </w:r>
      <w:r w:rsidR="00954413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100442" w:rsidRPr="00015E87" w:rsidRDefault="00100442" w:rsidP="008E76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45BBF" w:rsidRPr="008E76E1" w:rsidRDefault="003B4B29" w:rsidP="003B4B2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5-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Correct </w:t>
      </w:r>
      <w:r w:rsidR="008E76E1"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>dehydration if present</w:t>
      </w:r>
      <w:r w:rsidR="00100442" w:rsidRPr="00100442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100442" w:rsidRPr="00015E87" w:rsidRDefault="00100442" w:rsidP="00D45BB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05882" w:rsidRDefault="0045125D" w:rsidP="008D198F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0000FF"/>
          <w:sz w:val="32"/>
          <w:szCs w:val="32"/>
        </w:rPr>
        <w:t>Pharmacologic Therapy</w:t>
      </w:r>
    </w:p>
    <w:p w:rsidR="008E76E1" w:rsidRPr="003B4B29" w:rsidRDefault="008E76E1" w:rsidP="008D198F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3B4B29">
        <w:rPr>
          <w:rFonts w:asciiTheme="majorBidi" w:hAnsiTheme="majorBidi" w:cstheme="majorBidi"/>
          <w:b/>
          <w:bCs/>
          <w:color w:val="FF0000"/>
          <w:sz w:val="32"/>
          <w:szCs w:val="32"/>
        </w:rPr>
        <w:t>General Approach</w:t>
      </w:r>
    </w:p>
    <w:p w:rsidR="000E14BD" w:rsidRDefault="000E14BD" w:rsidP="00E457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AA1806">
        <w:rPr>
          <w:rFonts w:asciiTheme="majorBidi" w:hAnsiTheme="majorBidi" w:cstheme="majorBidi"/>
          <w:color w:val="333333"/>
          <w:sz w:val="28"/>
          <w:szCs w:val="28"/>
        </w:rPr>
        <w:t xml:space="preserve">Figure 1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summarizes GINA recommendations for </w:t>
      </w:r>
      <w:r w:rsidR="008E76E1"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>initial treatment</w:t>
      </w:r>
      <w:r w:rsidR="003B4B2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in adults and adolescents with asthma</w:t>
      </w:r>
      <w:r w:rsidR="00E457BC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r w:rsidR="00E457BC" w:rsidRPr="00E457BC">
        <w:rPr>
          <w:rFonts w:asciiTheme="majorBidi" w:hAnsiTheme="majorBidi" w:cstheme="majorBidi"/>
          <w:b/>
          <w:bCs/>
          <w:color w:val="333333"/>
          <w:sz w:val="28"/>
          <w:szCs w:val="28"/>
        </w:rPr>
        <w:t>further reading</w:t>
      </w:r>
      <w:r w:rsidR="00E457BC">
        <w:rPr>
          <w:rFonts w:asciiTheme="majorBidi" w:hAnsiTheme="majorBidi" w:cstheme="majorBidi"/>
          <w:color w:val="333333"/>
          <w:sz w:val="28"/>
          <w:szCs w:val="28"/>
        </w:rPr>
        <w:t>)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AA1806" w:rsidRPr="00AA1806" w:rsidRDefault="00AA1806" w:rsidP="00AA180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AA1806" w:rsidRDefault="00AA1806" w:rsidP="00AA180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noProof/>
          <w:lang w:val="en-GB" w:eastAsia="en-GB"/>
        </w:rPr>
        <w:drawing>
          <wp:inline distT="0" distB="0" distL="0" distR="0" wp14:anchorId="208BB795" wp14:editId="2B0E969D">
            <wp:extent cx="6750657" cy="4420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50657" cy="442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806" w:rsidRDefault="00AA1806" w:rsidP="005726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Figure </w:t>
      </w:r>
      <w:r w:rsidR="00572695">
        <w:rPr>
          <w:rFonts w:asciiTheme="majorBidi" w:hAnsiTheme="majorBidi" w:cstheme="majorBidi"/>
          <w:b/>
          <w:bCs/>
          <w:color w:val="333333"/>
          <w:sz w:val="28"/>
          <w:szCs w:val="28"/>
        </w:rPr>
        <w:t>1</w:t>
      </w: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: </w:t>
      </w:r>
      <w:r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GINA </w:t>
      </w:r>
      <w:r w:rsidR="00572695" w:rsidRPr="000E14BD">
        <w:rPr>
          <w:rFonts w:asciiTheme="majorBidi" w:hAnsiTheme="majorBidi" w:cstheme="majorBidi"/>
          <w:b/>
          <w:bCs/>
          <w:color w:val="333333"/>
          <w:sz w:val="28"/>
          <w:szCs w:val="28"/>
        </w:rPr>
        <w:t>recommendations for initial treatment in adults and adolescents</w:t>
      </w:r>
    </w:p>
    <w:p w:rsidR="00AC3E66" w:rsidRDefault="00C66933" w:rsidP="0072363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lastRenderedPageBreak/>
        <w:t>2-</w:t>
      </w:r>
      <w:r w:rsidR="00AC3E66">
        <w:rPr>
          <w:rFonts w:asciiTheme="majorBidi" w:hAnsiTheme="majorBidi" w:cstheme="majorBidi"/>
          <w:color w:val="333333"/>
          <w:sz w:val="28"/>
          <w:szCs w:val="28"/>
        </w:rPr>
        <w:t xml:space="preserve">Despite the addition of </w:t>
      </w:r>
      <w:r w:rsidR="00EF59C8">
        <w:rPr>
          <w:rFonts w:asciiTheme="majorBidi" w:hAnsiTheme="majorBidi" w:cstheme="majorBidi"/>
          <w:color w:val="333333"/>
          <w:sz w:val="28"/>
          <w:szCs w:val="28"/>
        </w:rPr>
        <w:t>inhaled corticosteroid-short acting β2 agonist (</w:t>
      </w:r>
      <w:r w:rsidR="00AC3E66" w:rsidRPr="00EF59C8">
        <w:rPr>
          <w:rFonts w:asciiTheme="majorBidi" w:hAnsiTheme="majorBidi" w:cstheme="majorBidi"/>
          <w:b/>
          <w:bCs/>
          <w:color w:val="333333"/>
          <w:sz w:val="28"/>
          <w:szCs w:val="28"/>
        </w:rPr>
        <w:t>ICS-SABA</w:t>
      </w:r>
      <w:r w:rsidR="00EF59C8">
        <w:rPr>
          <w:rFonts w:asciiTheme="majorBidi" w:hAnsiTheme="majorBidi" w:cstheme="majorBidi"/>
          <w:color w:val="333333"/>
          <w:sz w:val="28"/>
          <w:szCs w:val="28"/>
        </w:rPr>
        <w:t>)</w:t>
      </w:r>
      <w:r w:rsidR="00AC3E66">
        <w:rPr>
          <w:rFonts w:asciiTheme="majorBidi" w:hAnsiTheme="majorBidi" w:cstheme="majorBidi"/>
          <w:color w:val="333333"/>
          <w:sz w:val="28"/>
          <w:szCs w:val="28"/>
        </w:rPr>
        <w:t xml:space="preserve"> reliever in track 2, </w:t>
      </w:r>
      <w:r w:rsidR="00AC3E66" w:rsidRPr="00DC1E8A">
        <w:rPr>
          <w:rFonts w:asciiTheme="majorBidi" w:hAnsiTheme="majorBidi" w:cstheme="majorBidi"/>
          <w:b/>
          <w:bCs/>
          <w:color w:val="333333"/>
          <w:sz w:val="28"/>
          <w:szCs w:val="28"/>
        </w:rPr>
        <w:t>GINA track 1 with as-needed ICS- formoterol remains the preferred treatment for adults and adolescents</w:t>
      </w:r>
      <w:r w:rsidR="0072363D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2363D"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(2)</w:t>
      </w:r>
      <w:r w:rsidR="0072363D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AC3E6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611C15" w:rsidRPr="00EF59C8" w:rsidRDefault="00611C15" w:rsidP="00611C1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C66933" w:rsidRDefault="00EF59C8" w:rsidP="00E457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[</w:t>
      </w:r>
      <w:r w:rsidR="00C66933" w:rsidRPr="00C66933">
        <w:rPr>
          <w:rFonts w:asciiTheme="majorBidi" w:hAnsiTheme="majorBidi" w:cstheme="majorBidi"/>
          <w:color w:val="333333"/>
          <w:sz w:val="28"/>
          <w:szCs w:val="28"/>
        </w:rPr>
        <w:t>Single Maintenance and Reliever Therapy (</w:t>
      </w:r>
      <w:r w:rsidR="00C66933" w:rsidRPr="00762F76">
        <w:rPr>
          <w:rFonts w:asciiTheme="majorBidi" w:hAnsiTheme="majorBidi" w:cstheme="majorBidi"/>
          <w:b/>
          <w:bCs/>
          <w:color w:val="333333"/>
          <w:sz w:val="28"/>
          <w:szCs w:val="28"/>
        </w:rPr>
        <w:t>SMART</w:t>
      </w:r>
      <w:r w:rsidR="00C66933" w:rsidRPr="00C66933">
        <w:rPr>
          <w:rFonts w:asciiTheme="majorBidi" w:hAnsiTheme="majorBidi" w:cstheme="majorBidi"/>
          <w:color w:val="333333"/>
          <w:sz w:val="28"/>
          <w:szCs w:val="28"/>
        </w:rPr>
        <w:t>)</w:t>
      </w:r>
      <w:r w:rsidR="00C66933">
        <w:rPr>
          <w:rFonts w:asciiTheme="majorBidi" w:hAnsiTheme="majorBidi" w:cstheme="majorBidi"/>
          <w:color w:val="333333"/>
          <w:sz w:val="28"/>
          <w:szCs w:val="28"/>
        </w:rPr>
        <w:t xml:space="preserve"> al</w:t>
      </w:r>
      <w:r w:rsidR="00C66933" w:rsidRPr="00C66933">
        <w:rPr>
          <w:rFonts w:asciiTheme="majorBidi" w:hAnsiTheme="majorBidi" w:cstheme="majorBidi"/>
          <w:color w:val="333333"/>
          <w:sz w:val="28"/>
          <w:szCs w:val="28"/>
        </w:rPr>
        <w:t>so called Maintenance and Reliever Therapy (</w:t>
      </w:r>
      <w:r w:rsidR="00C66933" w:rsidRPr="00762F76">
        <w:rPr>
          <w:rFonts w:asciiTheme="majorBidi" w:hAnsiTheme="majorBidi" w:cstheme="majorBidi"/>
          <w:b/>
          <w:bCs/>
          <w:color w:val="333333"/>
          <w:sz w:val="28"/>
          <w:szCs w:val="28"/>
        </w:rPr>
        <w:t>MART</w:t>
      </w:r>
      <w:r w:rsidR="00C66933" w:rsidRPr="00C66933">
        <w:rPr>
          <w:rFonts w:asciiTheme="majorBidi" w:hAnsiTheme="majorBidi" w:cstheme="majorBidi"/>
          <w:color w:val="333333"/>
          <w:sz w:val="28"/>
          <w:szCs w:val="28"/>
        </w:rPr>
        <w:t>) in GINA guidelines</w:t>
      </w:r>
      <w:r w:rsidR="00AC3E66">
        <w:rPr>
          <w:rFonts w:asciiTheme="majorBidi" w:hAnsiTheme="majorBidi" w:cstheme="majorBidi"/>
          <w:color w:val="333333"/>
          <w:sz w:val="28"/>
          <w:szCs w:val="28"/>
        </w:rPr>
        <w:t>:</w:t>
      </w:r>
      <w:r w:rsidR="00C6693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C66933" w:rsidRPr="00C66933">
        <w:rPr>
          <w:rFonts w:asciiTheme="majorBidi" w:hAnsiTheme="majorBidi" w:cstheme="majorBidi"/>
          <w:color w:val="333333"/>
          <w:sz w:val="28"/>
          <w:szCs w:val="28"/>
        </w:rPr>
        <w:t xml:space="preserve">SMART therapy with ICS-formoterol </w:t>
      </w:r>
      <w:r w:rsidR="00611C15">
        <w:rPr>
          <w:rFonts w:asciiTheme="majorBidi" w:hAnsiTheme="majorBidi" w:cstheme="majorBidi"/>
          <w:b/>
          <w:bCs/>
          <w:color w:val="333333"/>
          <w:sz w:val="28"/>
          <w:szCs w:val="28"/>
          <w:u w:val="single"/>
        </w:rPr>
        <w:t xml:space="preserve">significantly </w:t>
      </w:r>
      <w:r w:rsidR="00C66933" w:rsidRPr="00C874A1">
        <w:rPr>
          <w:rFonts w:asciiTheme="majorBidi" w:hAnsiTheme="majorBidi" w:cstheme="majorBidi"/>
          <w:b/>
          <w:bCs/>
          <w:color w:val="333333"/>
          <w:sz w:val="28"/>
          <w:szCs w:val="28"/>
          <w:u w:val="single"/>
        </w:rPr>
        <w:t xml:space="preserve">reduces </w:t>
      </w:r>
      <w:r w:rsidR="00611C15">
        <w:rPr>
          <w:rFonts w:asciiTheme="majorBidi" w:hAnsiTheme="majorBidi" w:cstheme="majorBidi"/>
          <w:b/>
          <w:bCs/>
          <w:color w:val="333333"/>
          <w:sz w:val="28"/>
          <w:szCs w:val="28"/>
          <w:u w:val="single"/>
        </w:rPr>
        <w:t xml:space="preserve">the risk of </w:t>
      </w:r>
      <w:r w:rsidR="00C66933" w:rsidRPr="00C874A1">
        <w:rPr>
          <w:rFonts w:asciiTheme="majorBidi" w:hAnsiTheme="majorBidi" w:cstheme="majorBidi"/>
          <w:b/>
          <w:bCs/>
          <w:color w:val="333333"/>
          <w:sz w:val="28"/>
          <w:szCs w:val="28"/>
          <w:u w:val="single"/>
        </w:rPr>
        <w:t>severe exacerbation</w:t>
      </w:r>
      <w:r w:rsidR="00611C1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C66933" w:rsidRPr="00C66933">
        <w:rPr>
          <w:rFonts w:asciiTheme="majorBidi" w:hAnsiTheme="majorBidi" w:cstheme="majorBidi"/>
          <w:color w:val="333333"/>
          <w:sz w:val="28"/>
          <w:szCs w:val="28"/>
        </w:rPr>
        <w:t xml:space="preserve">compared with </w:t>
      </w:r>
      <w:r w:rsidR="00611C15">
        <w:rPr>
          <w:rFonts w:asciiTheme="majorBidi" w:hAnsiTheme="majorBidi" w:cstheme="majorBidi"/>
          <w:color w:val="333333"/>
          <w:sz w:val="28"/>
          <w:szCs w:val="28"/>
        </w:rPr>
        <w:t>using</w:t>
      </w:r>
      <w:r w:rsidR="00C66933" w:rsidRPr="00C66933">
        <w:rPr>
          <w:rFonts w:asciiTheme="majorBidi" w:hAnsiTheme="majorBidi" w:cstheme="majorBidi"/>
          <w:color w:val="333333"/>
          <w:sz w:val="28"/>
          <w:szCs w:val="28"/>
        </w:rPr>
        <w:t xml:space="preserve"> a SABA reliever</w:t>
      </w:r>
      <w:r w:rsidR="00611C15">
        <w:rPr>
          <w:rFonts w:asciiTheme="majorBidi" w:hAnsiTheme="majorBidi" w:cstheme="majorBidi"/>
          <w:color w:val="333333"/>
          <w:sz w:val="28"/>
          <w:szCs w:val="28"/>
        </w:rPr>
        <w:t xml:space="preserve">, with similar symptom </w:t>
      </w:r>
      <w:r w:rsidR="00E457BC">
        <w:rPr>
          <w:rFonts w:asciiTheme="majorBidi" w:hAnsiTheme="majorBidi" w:cstheme="majorBidi"/>
          <w:color w:val="333333"/>
          <w:sz w:val="28"/>
          <w:szCs w:val="28"/>
        </w:rPr>
        <w:t xml:space="preserve">control] </w:t>
      </w:r>
      <w:r w:rsidR="00E457BC"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(</w:t>
      </w:r>
      <w:r w:rsidR="0072363D"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2)</w:t>
      </w:r>
      <w:r w:rsidR="0072363D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E457BC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A80DC5" w:rsidRPr="00EF59C8" w:rsidRDefault="00A80DC5" w:rsidP="00A80DC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D3DC2" w:rsidRDefault="00EF59C8" w:rsidP="0072363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A80DC5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AB2616">
        <w:rPr>
          <w:rFonts w:asciiTheme="majorBidi" w:hAnsiTheme="majorBidi" w:cstheme="majorBidi"/>
          <w:color w:val="333333"/>
          <w:sz w:val="28"/>
          <w:szCs w:val="28"/>
        </w:rPr>
        <w:t xml:space="preserve">Depending on the inflammatory phenotype </w:t>
      </w:r>
      <w:r w:rsidR="00CA43AE">
        <w:rPr>
          <w:rFonts w:asciiTheme="majorBidi" w:hAnsiTheme="majorBidi" w:cstheme="majorBidi"/>
          <w:color w:val="333333"/>
          <w:sz w:val="28"/>
          <w:szCs w:val="28"/>
        </w:rPr>
        <w:t xml:space="preserve">(e.g. allergic asthma, </w:t>
      </w:r>
      <w:r w:rsidR="00CA43AE" w:rsidRPr="00CA43AE">
        <w:rPr>
          <w:rFonts w:asciiTheme="majorBidi" w:hAnsiTheme="majorBidi" w:cstheme="majorBidi"/>
          <w:color w:val="333333"/>
          <w:sz w:val="28"/>
          <w:szCs w:val="28"/>
        </w:rPr>
        <w:t>eosinophilic</w:t>
      </w:r>
      <w:r w:rsidR="00CA43AE">
        <w:rPr>
          <w:rFonts w:asciiTheme="majorBidi" w:hAnsiTheme="majorBidi" w:cstheme="majorBidi"/>
          <w:color w:val="333333"/>
          <w:sz w:val="28"/>
          <w:szCs w:val="28"/>
        </w:rPr>
        <w:t xml:space="preserve"> asthma) </w:t>
      </w:r>
      <w:r w:rsidR="00AB2616">
        <w:rPr>
          <w:rFonts w:asciiTheme="majorBidi" w:hAnsiTheme="majorBidi" w:cstheme="majorBidi"/>
          <w:color w:val="333333"/>
          <w:sz w:val="28"/>
          <w:szCs w:val="28"/>
        </w:rPr>
        <w:t xml:space="preserve">and other clinical features, add-on treatment for severe asthma include </w:t>
      </w:r>
      <w:r w:rsidR="00C874A1" w:rsidRPr="001B6A7E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long acting </w:t>
      </w:r>
      <w:r w:rsidR="00C874A1">
        <w:rPr>
          <w:rFonts w:asciiTheme="majorBidi" w:hAnsiTheme="majorBidi" w:cstheme="majorBidi"/>
          <w:b/>
          <w:bCs/>
          <w:color w:val="333333"/>
          <w:sz w:val="28"/>
          <w:szCs w:val="28"/>
        </w:rPr>
        <w:t>muscarinic antagonist</w:t>
      </w:r>
      <w:r w:rsidR="00C874A1" w:rsidRPr="0095441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C874A1">
        <w:rPr>
          <w:rFonts w:asciiTheme="majorBidi" w:hAnsiTheme="majorBidi" w:cstheme="majorBidi"/>
          <w:color w:val="333333"/>
          <w:sz w:val="28"/>
          <w:szCs w:val="28"/>
        </w:rPr>
        <w:t>(</w:t>
      </w:r>
      <w:r w:rsidR="00AB2616">
        <w:rPr>
          <w:rFonts w:asciiTheme="majorBidi" w:hAnsiTheme="majorBidi" w:cstheme="majorBidi"/>
          <w:color w:val="333333"/>
          <w:sz w:val="28"/>
          <w:szCs w:val="28"/>
        </w:rPr>
        <w:t>LAMA</w:t>
      </w:r>
      <w:r w:rsidR="00C874A1">
        <w:rPr>
          <w:rFonts w:asciiTheme="majorBidi" w:hAnsiTheme="majorBidi" w:cstheme="majorBidi"/>
          <w:color w:val="333333"/>
          <w:sz w:val="28"/>
          <w:szCs w:val="28"/>
        </w:rPr>
        <w:t>)</w:t>
      </w:r>
      <w:r w:rsidR="00AB2616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C874A1" w:rsidRPr="00C874A1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leukotriene receptor antagonists </w:t>
      </w:r>
      <w:r w:rsidR="00C874A1" w:rsidRPr="008E76E1">
        <w:rPr>
          <w:rFonts w:asciiTheme="majorBidi" w:hAnsiTheme="majorBidi" w:cstheme="majorBidi"/>
          <w:color w:val="333333"/>
          <w:sz w:val="28"/>
          <w:szCs w:val="28"/>
        </w:rPr>
        <w:t>(LTRA)</w:t>
      </w:r>
      <w:r w:rsidR="00AB2616">
        <w:rPr>
          <w:rFonts w:asciiTheme="majorBidi" w:hAnsiTheme="majorBidi" w:cstheme="majorBidi"/>
          <w:color w:val="333333"/>
          <w:sz w:val="28"/>
          <w:szCs w:val="28"/>
        </w:rPr>
        <w:t xml:space="preserve">, and </w:t>
      </w:r>
      <w:r w:rsidR="00AB2616" w:rsidRPr="00C874A1">
        <w:rPr>
          <w:rFonts w:asciiTheme="majorBidi" w:hAnsiTheme="majorBidi" w:cstheme="majorBidi"/>
          <w:b/>
          <w:bCs/>
          <w:color w:val="333333"/>
          <w:sz w:val="28"/>
          <w:szCs w:val="28"/>
        </w:rPr>
        <w:t>biologic agents</w:t>
      </w:r>
      <w:r w:rsidR="00FD3DC2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2363D"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(2)</w:t>
      </w:r>
      <w:r w:rsidR="0072363D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72363D" w:rsidRPr="00FD3DC2" w:rsidRDefault="0072363D" w:rsidP="0072363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72363D" w:rsidRDefault="00FD3DC2" w:rsidP="0072363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4-</w:t>
      </w:r>
      <w:r w:rsidR="00AB2616" w:rsidRPr="00C874A1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Low-dose </w:t>
      </w:r>
      <w:r w:rsidR="00AB2616" w:rsidRPr="00FD3DC2">
        <w:rPr>
          <w:rFonts w:asciiTheme="majorBidi" w:hAnsiTheme="majorBidi" w:cstheme="majorBidi"/>
          <w:b/>
          <w:bCs/>
          <w:color w:val="333333"/>
          <w:sz w:val="28"/>
          <w:szCs w:val="28"/>
          <w:u w:val="single"/>
        </w:rPr>
        <w:t>maintenance</w:t>
      </w:r>
      <w:r w:rsidR="00AB2616" w:rsidRPr="00C874A1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oral corticosteroid</w:t>
      </w:r>
      <w:r w:rsidR="00AB2616" w:rsidRPr="00C874A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C874A1">
        <w:rPr>
          <w:rFonts w:asciiTheme="majorBidi" w:hAnsiTheme="majorBidi" w:cstheme="majorBidi"/>
          <w:color w:val="333333"/>
          <w:sz w:val="28"/>
          <w:szCs w:val="28"/>
        </w:rPr>
        <w:t xml:space="preserve">(OCS) </w:t>
      </w:r>
      <w:r w:rsidR="00AB2616">
        <w:rPr>
          <w:rFonts w:asciiTheme="majorBidi" w:hAnsiTheme="majorBidi" w:cstheme="majorBidi"/>
          <w:color w:val="333333"/>
          <w:sz w:val="28"/>
          <w:szCs w:val="28"/>
        </w:rPr>
        <w:t xml:space="preserve">should be considered only as a last resort if no other options are available, because of their long-term side </w:t>
      </w:r>
      <w:r w:rsidR="00E457BC">
        <w:rPr>
          <w:rFonts w:asciiTheme="majorBidi" w:hAnsiTheme="majorBidi" w:cstheme="majorBidi"/>
          <w:color w:val="333333"/>
          <w:sz w:val="28"/>
          <w:szCs w:val="28"/>
        </w:rPr>
        <w:t>effects</w:t>
      </w:r>
      <w:r w:rsidR="00E457BC"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 xml:space="preserve"> (</w:t>
      </w:r>
      <w:r w:rsidR="0072363D"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2)</w:t>
      </w:r>
      <w:r w:rsidR="0072363D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72363D" w:rsidRDefault="0072363D" w:rsidP="0072363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A80DC5" w:rsidRDefault="00FD3DC2" w:rsidP="0072363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</w:t>
      </w:r>
      <w:r w:rsidR="00C66933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762F76">
        <w:rPr>
          <w:rFonts w:asciiTheme="majorBidi" w:hAnsiTheme="majorBidi" w:cstheme="majorBidi"/>
          <w:color w:val="333333"/>
          <w:sz w:val="28"/>
          <w:szCs w:val="28"/>
        </w:rPr>
        <w:t xml:space="preserve">Once good asthma control has been achieved and maintained </w:t>
      </w:r>
      <w:r w:rsidR="00762F76" w:rsidRPr="00762F76">
        <w:rPr>
          <w:rFonts w:asciiTheme="majorBidi" w:hAnsiTheme="majorBidi" w:cstheme="majorBidi"/>
          <w:b/>
          <w:bCs/>
          <w:color w:val="333333"/>
          <w:sz w:val="28"/>
          <w:szCs w:val="28"/>
        </w:rPr>
        <w:t>for 2-3 months</w:t>
      </w:r>
      <w:r w:rsidR="00762F76">
        <w:rPr>
          <w:rFonts w:asciiTheme="majorBidi" w:hAnsiTheme="majorBidi" w:cstheme="majorBidi"/>
          <w:color w:val="333333"/>
          <w:sz w:val="28"/>
          <w:szCs w:val="28"/>
        </w:rPr>
        <w:t xml:space="preserve">, consider </w:t>
      </w:r>
      <w:r w:rsidR="00762F76" w:rsidRPr="00762F76">
        <w:rPr>
          <w:rFonts w:asciiTheme="majorBidi" w:hAnsiTheme="majorBidi" w:cstheme="majorBidi"/>
          <w:b/>
          <w:bCs/>
          <w:color w:val="333333"/>
          <w:sz w:val="28"/>
          <w:szCs w:val="28"/>
        </w:rPr>
        <w:t>stepping down gradually</w:t>
      </w:r>
      <w:r w:rsidR="00762F76">
        <w:rPr>
          <w:rFonts w:asciiTheme="majorBidi" w:hAnsiTheme="majorBidi" w:cstheme="majorBidi"/>
          <w:color w:val="333333"/>
          <w:sz w:val="28"/>
          <w:szCs w:val="28"/>
        </w:rPr>
        <w:t xml:space="preserve"> to find the patient's lowest treatment that controls both symptoms and exacerbations </w:t>
      </w:r>
      <w:r w:rsidR="0072363D"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(2)</w:t>
      </w:r>
      <w:r w:rsidR="0072363D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72363D" w:rsidRPr="00EF59C8" w:rsidRDefault="0072363D" w:rsidP="0072363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D0A5C" w:rsidRDefault="00FD3DC2" w:rsidP="007D0A5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</w:t>
      </w:r>
      <w:r w:rsidR="007D0A5C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7D0A5C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The </w:t>
      </w:r>
      <w:r w:rsidR="007D0A5C" w:rsidRPr="003742B3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primary therapy of acute exacerbations includes </w:t>
      </w:r>
      <w:r w:rsidR="007D0A5C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inhaled </w:t>
      </w:r>
      <w:r w:rsidR="007D0A5C" w:rsidRPr="003742B3">
        <w:rPr>
          <w:rFonts w:asciiTheme="majorBidi" w:hAnsiTheme="majorBidi" w:cstheme="majorBidi"/>
          <w:b/>
          <w:bCs/>
          <w:color w:val="333333"/>
          <w:sz w:val="28"/>
          <w:szCs w:val="28"/>
        </w:rPr>
        <w:t>SABAs</w:t>
      </w:r>
      <w:r w:rsidR="007D0A5C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and (depending</w:t>
      </w:r>
      <w:r w:rsidR="007D0A5C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D0A5C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on severity) </w:t>
      </w:r>
      <w:r w:rsidR="007D0A5C" w:rsidRPr="003742B3">
        <w:rPr>
          <w:rFonts w:asciiTheme="majorBidi" w:hAnsiTheme="majorBidi" w:cstheme="majorBidi"/>
          <w:b/>
          <w:bCs/>
          <w:color w:val="333333"/>
          <w:sz w:val="28"/>
          <w:szCs w:val="28"/>
        </w:rPr>
        <w:t>systemic corticosteroids</w:t>
      </w:r>
      <w:r w:rsidR="007D0A5C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, inhaled </w:t>
      </w:r>
      <w:r w:rsidR="007D0A5C" w:rsidRPr="003742B3">
        <w:rPr>
          <w:rFonts w:asciiTheme="majorBidi" w:hAnsiTheme="majorBidi" w:cstheme="majorBidi"/>
          <w:b/>
          <w:bCs/>
          <w:color w:val="333333"/>
          <w:sz w:val="28"/>
          <w:szCs w:val="28"/>
        </w:rPr>
        <w:t>ipratropium</w:t>
      </w:r>
      <w:r w:rsidR="007D0A5C" w:rsidRPr="008E76E1">
        <w:rPr>
          <w:rFonts w:asciiTheme="majorBidi" w:hAnsiTheme="majorBidi" w:cstheme="majorBidi"/>
          <w:color w:val="333333"/>
          <w:sz w:val="28"/>
          <w:szCs w:val="28"/>
        </w:rPr>
        <w:t>, intravenous (IV)</w:t>
      </w:r>
      <w:r w:rsidR="007D0A5C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D0A5C" w:rsidRPr="003742B3">
        <w:rPr>
          <w:rFonts w:asciiTheme="majorBidi" w:hAnsiTheme="majorBidi" w:cstheme="majorBidi"/>
          <w:b/>
          <w:bCs/>
          <w:color w:val="333333"/>
          <w:sz w:val="28"/>
          <w:szCs w:val="28"/>
        </w:rPr>
        <w:t>magnesium</w:t>
      </w:r>
      <w:r w:rsidR="007D0A5C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sulfate, and </w:t>
      </w:r>
      <w:r w:rsidR="007D0A5C" w:rsidRPr="003742B3">
        <w:rPr>
          <w:rFonts w:asciiTheme="majorBidi" w:hAnsiTheme="majorBidi" w:cstheme="majorBidi"/>
          <w:b/>
          <w:bCs/>
          <w:color w:val="333333"/>
          <w:sz w:val="28"/>
          <w:szCs w:val="28"/>
        </w:rPr>
        <w:t>oxygen</w:t>
      </w:r>
      <w:r w:rsidR="007D0A5C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  <w:r w:rsidR="007D0A5C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D0A5C" w:rsidRPr="008E76E1">
        <w:rPr>
          <w:rFonts w:asciiTheme="majorBidi" w:hAnsiTheme="majorBidi" w:cstheme="majorBidi"/>
          <w:color w:val="333333"/>
          <w:sz w:val="28"/>
          <w:szCs w:val="28"/>
        </w:rPr>
        <w:t>Treatments are typically administered concurrently</w:t>
      </w:r>
      <w:r w:rsidR="007D0A5C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D0A5C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to facilitate rapid improvement. </w:t>
      </w:r>
    </w:p>
    <w:p w:rsidR="00EF59C8" w:rsidRPr="00EF59C8" w:rsidRDefault="00EF59C8" w:rsidP="00A80DC5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0000FF"/>
          <w:sz w:val="16"/>
          <w:szCs w:val="16"/>
        </w:rPr>
      </w:pPr>
    </w:p>
    <w:p w:rsidR="008E76E1" w:rsidRPr="009B1913" w:rsidRDefault="008E76E1" w:rsidP="00EF59C8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9B1913">
        <w:rPr>
          <w:rFonts w:asciiTheme="majorBidi" w:hAnsiTheme="majorBidi" w:cstheme="majorBidi"/>
          <w:b/>
          <w:bCs/>
          <w:color w:val="0000FF"/>
          <w:sz w:val="32"/>
          <w:szCs w:val="32"/>
        </w:rPr>
        <w:t>β2-Agonists</w:t>
      </w:r>
    </w:p>
    <w:p w:rsidR="008A062A" w:rsidRPr="008A062A" w:rsidRDefault="00EB0A0C" w:rsidP="00DC1E8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954413"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8A062A" w:rsidRPr="00954413">
        <w:rPr>
          <w:rFonts w:ascii="f1ec5t6d-kfi-di5-fkygfyfjdd39" w:cs="f1ec5t6d-kfi-di5-fkygfyfjdd39"/>
          <w:color w:val="333333"/>
          <w:sz w:val="18"/>
          <w:szCs w:val="18"/>
        </w:rPr>
        <w:t xml:space="preserve"> </w:t>
      </w:r>
      <w:r w:rsidR="008A062A" w:rsidRPr="00954413">
        <w:rPr>
          <w:rFonts w:asciiTheme="majorBidi" w:hAnsiTheme="majorBidi" w:cstheme="majorBidi"/>
          <w:color w:val="333333"/>
          <w:sz w:val="28"/>
          <w:szCs w:val="28"/>
        </w:rPr>
        <w:t xml:space="preserve">SABAs (eg, albuterol) </w:t>
      </w:r>
      <w:r w:rsidR="008A062A" w:rsidRPr="001B6A7E">
        <w:rPr>
          <w:rFonts w:asciiTheme="majorBidi" w:hAnsiTheme="majorBidi" w:cstheme="majorBidi"/>
          <w:b/>
          <w:bCs/>
          <w:color w:val="333333"/>
          <w:sz w:val="28"/>
          <w:szCs w:val="28"/>
        </w:rPr>
        <w:t>are the treatment of first choice for managing acute severe asthma</w:t>
      </w:r>
      <w:r w:rsidR="008A062A" w:rsidRPr="00954413">
        <w:rPr>
          <w:rFonts w:asciiTheme="majorBidi" w:hAnsiTheme="majorBidi" w:cstheme="majorBidi"/>
          <w:color w:val="333333"/>
          <w:sz w:val="28"/>
          <w:szCs w:val="28"/>
        </w:rPr>
        <w:t xml:space="preserve">. A SABA is also indicated for </w:t>
      </w:r>
      <w:r w:rsidR="008A062A" w:rsidRPr="001B6A7E">
        <w:rPr>
          <w:rFonts w:asciiTheme="majorBidi" w:hAnsiTheme="majorBidi" w:cstheme="majorBidi"/>
          <w:b/>
          <w:bCs/>
          <w:color w:val="333333"/>
          <w:sz w:val="28"/>
          <w:szCs w:val="28"/>
        </w:rPr>
        <w:t>as needed</w:t>
      </w:r>
      <w:r w:rsidR="008A062A" w:rsidRPr="00954413">
        <w:rPr>
          <w:rFonts w:asciiTheme="majorBidi" w:hAnsiTheme="majorBidi" w:cstheme="majorBidi"/>
          <w:color w:val="333333"/>
          <w:sz w:val="28"/>
          <w:szCs w:val="28"/>
        </w:rPr>
        <w:t xml:space="preserve"> treatment of intermittent episodes of bronchospasm (e.g., exercise induced bronchospasm).</w:t>
      </w:r>
    </w:p>
    <w:p w:rsidR="008A062A" w:rsidRPr="00EF59C8" w:rsidRDefault="008A062A" w:rsidP="008A062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EB0A0C" w:rsidRDefault="00954413" w:rsidP="0095441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2-</w:t>
      </w:r>
      <w:r w:rsidR="008E76E1" w:rsidRPr="003742B3">
        <w:rPr>
          <w:rFonts w:asciiTheme="majorBidi" w:hAnsiTheme="majorBidi" w:cstheme="majorBidi"/>
          <w:b/>
          <w:bCs/>
          <w:color w:val="333333"/>
          <w:sz w:val="28"/>
          <w:szCs w:val="28"/>
        </w:rPr>
        <w:t>Aerosol administration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enhances</w:t>
      </w:r>
      <w:r w:rsidR="00EB0A0C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bronchoselectivity and provides more rapid response </w:t>
      </w:r>
      <w:r w:rsidR="008E76E1" w:rsidRPr="003742B3">
        <w:rPr>
          <w:rFonts w:asciiTheme="majorBidi" w:hAnsiTheme="majorBidi" w:cstheme="majorBidi"/>
          <w:b/>
          <w:bCs/>
          <w:color w:val="333333"/>
          <w:sz w:val="28"/>
          <w:szCs w:val="28"/>
        </w:rPr>
        <w:t>than systemic administration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EB0A0C" w:rsidRPr="00015E87" w:rsidRDefault="00EB0A0C" w:rsidP="00EB0A0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A062A" w:rsidRDefault="003742B3" w:rsidP="008A062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Two </w:t>
      </w:r>
      <w:r w:rsidR="008E76E1" w:rsidRPr="003742B3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long-acting </w:t>
      </w:r>
      <w:r w:rsidR="000A0FF7" w:rsidRPr="003742B3">
        <w:rPr>
          <w:rFonts w:asciiTheme="majorBidi" w:hAnsiTheme="majorBidi" w:cstheme="majorBidi"/>
          <w:b/>
          <w:bCs/>
          <w:color w:val="333333"/>
          <w:sz w:val="28"/>
          <w:szCs w:val="28"/>
        </w:rPr>
        <w:t>β</w:t>
      </w:r>
      <w:r w:rsidR="008E76E1" w:rsidRPr="003742B3">
        <w:rPr>
          <w:rFonts w:asciiTheme="majorBidi" w:hAnsiTheme="majorBidi" w:cstheme="majorBidi"/>
          <w:b/>
          <w:bCs/>
          <w:color w:val="333333"/>
          <w:sz w:val="28"/>
          <w:szCs w:val="28"/>
        </w:rPr>
        <w:t>2-agonists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r w:rsidR="008E76E1" w:rsidRPr="003742B3">
        <w:rPr>
          <w:rFonts w:asciiTheme="majorBidi" w:hAnsiTheme="majorBidi" w:cstheme="majorBidi"/>
          <w:b/>
          <w:bCs/>
          <w:color w:val="333333"/>
          <w:sz w:val="28"/>
          <w:szCs w:val="28"/>
        </w:rPr>
        <w:t>LABAs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), </w:t>
      </w:r>
      <w:r w:rsidR="008E76E1" w:rsidRPr="003742B3">
        <w:rPr>
          <w:rFonts w:asciiTheme="majorBidi" w:hAnsiTheme="majorBidi" w:cstheme="majorBidi"/>
          <w:b/>
          <w:bCs/>
          <w:color w:val="333333"/>
          <w:sz w:val="28"/>
          <w:szCs w:val="28"/>
        </w:rPr>
        <w:t>formoterol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and </w:t>
      </w:r>
      <w:r w:rsidR="008E76E1" w:rsidRPr="003742B3">
        <w:rPr>
          <w:rFonts w:asciiTheme="majorBidi" w:hAnsiTheme="majorBidi" w:cstheme="majorBidi"/>
          <w:b/>
          <w:bCs/>
          <w:color w:val="333333"/>
          <w:sz w:val="28"/>
          <w:szCs w:val="28"/>
        </w:rPr>
        <w:t>salmeterol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,</w:t>
      </w:r>
      <w:r w:rsidR="000A0FF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provide bronchodilation for 12 hours or </w:t>
      </w:r>
      <w:r w:rsidR="008E76E1" w:rsidRPr="00954413">
        <w:rPr>
          <w:rFonts w:asciiTheme="majorBidi" w:hAnsiTheme="majorBidi" w:cstheme="majorBidi"/>
          <w:color w:val="333333"/>
          <w:sz w:val="28"/>
          <w:szCs w:val="28"/>
        </w:rPr>
        <w:t>longer</w:t>
      </w:r>
      <w:r w:rsidR="008A062A" w:rsidRPr="00954413">
        <w:rPr>
          <w:rFonts w:asciiTheme="majorBidi" w:hAnsiTheme="majorBidi" w:cstheme="majorBidi"/>
          <w:color w:val="333333"/>
          <w:sz w:val="28"/>
          <w:szCs w:val="28"/>
        </w:rPr>
        <w:t xml:space="preserve"> and </w:t>
      </w:r>
      <w:r w:rsidR="008A062A" w:rsidRPr="001B6A7E">
        <w:rPr>
          <w:rFonts w:asciiTheme="majorBidi" w:hAnsiTheme="majorBidi" w:cstheme="majorBidi"/>
          <w:b/>
          <w:bCs/>
          <w:color w:val="333333"/>
          <w:sz w:val="28"/>
          <w:szCs w:val="28"/>
        </w:rPr>
        <w:t>are dosed twice daily</w:t>
      </w:r>
      <w:r w:rsidR="008A062A" w:rsidRPr="00954413">
        <w:rPr>
          <w:rFonts w:asciiTheme="majorBidi" w:hAnsiTheme="majorBidi" w:cstheme="majorBidi"/>
          <w:color w:val="333333"/>
          <w:sz w:val="28"/>
          <w:szCs w:val="28"/>
        </w:rPr>
        <w:t xml:space="preserve">. When </w:t>
      </w:r>
      <w:r w:rsidR="008A062A" w:rsidRPr="001B6A7E">
        <w:rPr>
          <w:rFonts w:asciiTheme="majorBidi" w:hAnsiTheme="majorBidi" w:cstheme="majorBidi"/>
          <w:b/>
          <w:bCs/>
          <w:color w:val="333333"/>
          <w:sz w:val="28"/>
          <w:szCs w:val="28"/>
        </w:rPr>
        <w:t>combined with an ICS, formoterol may be dosed on a daily and as needed basis</w:t>
      </w:r>
      <w:r w:rsidR="008A062A" w:rsidRPr="00954413">
        <w:rPr>
          <w:rFonts w:asciiTheme="majorBidi" w:hAnsiTheme="majorBidi" w:cstheme="majorBidi"/>
          <w:color w:val="333333"/>
          <w:sz w:val="28"/>
          <w:szCs w:val="28"/>
        </w:rPr>
        <w:t xml:space="preserve"> (thus, more frequently than twice daily).</w:t>
      </w:r>
    </w:p>
    <w:p w:rsidR="000A0FF7" w:rsidRPr="00015E87" w:rsidRDefault="000A0FF7" w:rsidP="000A0FF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E76E1" w:rsidRPr="009B1913" w:rsidRDefault="008E76E1" w:rsidP="008E76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9B1913">
        <w:rPr>
          <w:rFonts w:asciiTheme="majorBidi" w:hAnsiTheme="majorBidi" w:cstheme="majorBidi"/>
          <w:b/>
          <w:bCs/>
          <w:color w:val="0000FF"/>
          <w:sz w:val="32"/>
          <w:szCs w:val="32"/>
        </w:rPr>
        <w:t>Corticosteroids</w:t>
      </w:r>
    </w:p>
    <w:p w:rsidR="000A0FF7" w:rsidRDefault="000A0FF7" w:rsidP="003742B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8E76E1" w:rsidRPr="003742B3">
        <w:rPr>
          <w:rFonts w:asciiTheme="majorBidi" w:hAnsiTheme="majorBidi" w:cstheme="majorBidi"/>
          <w:b/>
          <w:bCs/>
          <w:color w:val="333333"/>
          <w:sz w:val="28"/>
          <w:szCs w:val="28"/>
        </w:rPr>
        <w:t>ICS are the preferred long-term control therapy for persistent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3742B3">
        <w:rPr>
          <w:rFonts w:asciiTheme="majorBidi" w:hAnsiTheme="majorBidi" w:cstheme="majorBidi"/>
          <w:b/>
          <w:bCs/>
          <w:color w:val="333333"/>
          <w:sz w:val="28"/>
          <w:szCs w:val="28"/>
        </w:rPr>
        <w:t>asthma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because of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potency and consistent effectiveness; they are the only therapy shown to reduce risk of</w:t>
      </w:r>
      <w:r w:rsidR="003742B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dying from asthma. </w:t>
      </w:r>
    </w:p>
    <w:p w:rsidR="000A0FF7" w:rsidRPr="00015E87" w:rsidRDefault="000A0FF7" w:rsidP="000A0FF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E76E1" w:rsidRPr="008E76E1" w:rsidRDefault="001B6A7E" w:rsidP="0095441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0A0FF7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8E76E1" w:rsidRPr="003742B3">
        <w:rPr>
          <w:rFonts w:asciiTheme="majorBidi" w:hAnsiTheme="majorBidi" w:cstheme="majorBidi"/>
          <w:b/>
          <w:bCs/>
          <w:color w:val="333333"/>
          <w:sz w:val="28"/>
          <w:szCs w:val="28"/>
        </w:rPr>
        <w:t>Response to ICS is delayed</w:t>
      </w:r>
      <w:r w:rsidR="00954413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3742B3" w:rsidRPr="00EF59C8" w:rsidRDefault="003742B3" w:rsidP="000A0FF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0A0FF7" w:rsidRDefault="001B6A7E" w:rsidP="003742B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0A0FF7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8E76E1" w:rsidRPr="003742B3">
        <w:rPr>
          <w:rFonts w:asciiTheme="majorBidi" w:hAnsiTheme="majorBidi" w:cstheme="majorBidi"/>
          <w:b/>
          <w:bCs/>
          <w:color w:val="333333"/>
          <w:sz w:val="28"/>
          <w:szCs w:val="28"/>
        </w:rPr>
        <w:t>Systemic toxicity of ICS is minimal with low-to-moderate doses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, but risk of systemic effects</w:t>
      </w:r>
      <w:r w:rsidR="000A0FF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increases with high doses (</w:t>
      </w:r>
      <w:r w:rsidR="008A062A" w:rsidRPr="008E76E1">
        <w:rPr>
          <w:rFonts w:asciiTheme="majorBidi" w:hAnsiTheme="majorBidi" w:cstheme="majorBidi"/>
          <w:color w:val="333333"/>
          <w:sz w:val="28"/>
          <w:szCs w:val="28"/>
        </w:rPr>
        <w:t>e.g.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, growth suppression in children, osteoporosis, cataracts,</w:t>
      </w:r>
      <w:r w:rsidR="000A0FF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dermal thinning, adrenal insufficiency). </w:t>
      </w:r>
    </w:p>
    <w:p w:rsidR="009F2E3B" w:rsidRPr="009F2E3B" w:rsidRDefault="009F2E3B" w:rsidP="000A0FF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E76E1" w:rsidRPr="008E76E1" w:rsidRDefault="001B6A7E" w:rsidP="009F2E3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</w:t>
      </w:r>
      <w:r w:rsidR="000A0FF7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8E76E1" w:rsidRPr="003742B3">
        <w:rPr>
          <w:rFonts w:asciiTheme="majorBidi" w:hAnsiTheme="majorBidi" w:cstheme="majorBidi"/>
          <w:b/>
          <w:bCs/>
          <w:color w:val="333333"/>
          <w:sz w:val="28"/>
          <w:szCs w:val="28"/>
        </w:rPr>
        <w:t>Local adverse effects include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dose-dependent</w:t>
      </w:r>
      <w:r w:rsidR="000A0FF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oropharyngeal candidiasis and dysphonia, which can be </w:t>
      </w:r>
      <w:r w:rsidR="008E76E1" w:rsidRPr="003742B3">
        <w:rPr>
          <w:rFonts w:asciiTheme="majorBidi" w:hAnsiTheme="majorBidi" w:cstheme="majorBidi"/>
          <w:b/>
          <w:bCs/>
          <w:color w:val="333333"/>
          <w:sz w:val="28"/>
          <w:szCs w:val="28"/>
        </w:rPr>
        <w:t>reduced by using a spacer device.</w:t>
      </w:r>
    </w:p>
    <w:p w:rsidR="000A0FF7" w:rsidRPr="00015E87" w:rsidRDefault="000A0FF7" w:rsidP="008E76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E76E1" w:rsidRPr="008E76E1" w:rsidRDefault="001B6A7E" w:rsidP="000A0FF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</w:t>
      </w:r>
      <w:r w:rsidR="000A0FF7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8E76E1" w:rsidRPr="003742B3">
        <w:rPr>
          <w:rFonts w:asciiTheme="majorBidi" w:hAnsiTheme="majorBidi" w:cstheme="majorBidi"/>
          <w:b/>
          <w:bCs/>
          <w:color w:val="333333"/>
          <w:sz w:val="28"/>
          <w:szCs w:val="28"/>
        </w:rPr>
        <w:t>Systemic corticosteroids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are indicated in all patients </w:t>
      </w:r>
      <w:r w:rsidR="008E76E1" w:rsidRPr="003742B3">
        <w:rPr>
          <w:rFonts w:asciiTheme="majorBidi" w:hAnsiTheme="majorBidi" w:cstheme="majorBidi"/>
          <w:b/>
          <w:bCs/>
          <w:color w:val="333333"/>
          <w:sz w:val="28"/>
          <w:szCs w:val="28"/>
        </w:rPr>
        <w:t>with acute severe</w:t>
      </w:r>
      <w:r w:rsidR="000A0FF7" w:rsidRPr="003742B3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8E76E1" w:rsidRPr="003742B3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asthma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not responding completely to initial inhaled </w:t>
      </w:r>
      <w:r w:rsidR="000A0FF7">
        <w:rPr>
          <w:rFonts w:ascii="Times New Roman" w:hAnsi="Times New Roman" w:cs="Times New Roman"/>
          <w:color w:val="333333"/>
          <w:sz w:val="28"/>
          <w:szCs w:val="28"/>
        </w:rPr>
        <w:t>β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2-agonist administration and should be administered within 1 hour of presentation.</w:t>
      </w:r>
    </w:p>
    <w:p w:rsidR="000A0FF7" w:rsidRPr="00015E87" w:rsidRDefault="000A0FF7" w:rsidP="008E76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0A0FF7" w:rsidRDefault="001B6A7E" w:rsidP="000A0FF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</w:t>
      </w:r>
      <w:r w:rsidR="000A0FF7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8E76E1" w:rsidRPr="003742B3">
        <w:rPr>
          <w:rFonts w:asciiTheme="majorBidi" w:hAnsiTheme="majorBidi" w:cstheme="majorBidi"/>
          <w:b/>
          <w:bCs/>
          <w:color w:val="333333"/>
          <w:sz w:val="28"/>
          <w:szCs w:val="28"/>
        </w:rPr>
        <w:t>IV therapy offers no advantage over oral administration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except in patients unable to</w:t>
      </w:r>
      <w:r w:rsidR="000A0FF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take oral medications. </w:t>
      </w:r>
    </w:p>
    <w:p w:rsidR="000A0FF7" w:rsidRPr="00015E87" w:rsidRDefault="000A0FF7" w:rsidP="000A0FF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E76E1" w:rsidRDefault="008E76E1" w:rsidP="008D198F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9B1913">
        <w:rPr>
          <w:rFonts w:asciiTheme="majorBidi" w:hAnsiTheme="majorBidi" w:cstheme="majorBidi"/>
          <w:b/>
          <w:bCs/>
          <w:color w:val="0000FF"/>
          <w:sz w:val="32"/>
          <w:szCs w:val="32"/>
        </w:rPr>
        <w:t>Anticholinergics</w:t>
      </w:r>
    </w:p>
    <w:p w:rsidR="00893334" w:rsidRPr="00954413" w:rsidRDefault="00954413" w:rsidP="0089333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893334" w:rsidRPr="00954413">
        <w:rPr>
          <w:rFonts w:asciiTheme="majorBidi" w:hAnsiTheme="majorBidi" w:cstheme="majorBidi"/>
          <w:color w:val="333333"/>
          <w:sz w:val="28"/>
          <w:szCs w:val="28"/>
        </w:rPr>
        <w:t xml:space="preserve">Anticholinergics </w:t>
      </w:r>
      <w:r w:rsidR="00893334" w:rsidRPr="001B6A7E">
        <w:rPr>
          <w:rFonts w:asciiTheme="majorBidi" w:hAnsiTheme="majorBidi" w:cstheme="majorBidi"/>
          <w:b/>
          <w:bCs/>
          <w:color w:val="333333"/>
          <w:sz w:val="28"/>
          <w:szCs w:val="28"/>
        </w:rPr>
        <w:t>reverse cholinergic mediated bronchoconstriction</w:t>
      </w:r>
      <w:r w:rsidR="00893334" w:rsidRPr="00954413">
        <w:rPr>
          <w:rFonts w:asciiTheme="majorBidi" w:hAnsiTheme="majorBidi" w:cstheme="majorBidi"/>
          <w:color w:val="333333"/>
          <w:sz w:val="28"/>
          <w:szCs w:val="28"/>
        </w:rPr>
        <w:t xml:space="preserve"> and are effective bronchodilators in asthma.</w:t>
      </w:r>
    </w:p>
    <w:p w:rsidR="00893334" w:rsidRPr="00954413" w:rsidRDefault="00893334" w:rsidP="0089333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93334" w:rsidRPr="001B6A7E" w:rsidRDefault="00954413" w:rsidP="0089333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893334" w:rsidRPr="001B6A7E">
        <w:rPr>
          <w:rFonts w:asciiTheme="majorBidi" w:hAnsiTheme="majorBidi" w:cstheme="majorBidi"/>
          <w:b/>
          <w:bCs/>
          <w:color w:val="333333"/>
          <w:sz w:val="28"/>
          <w:szCs w:val="28"/>
        </w:rPr>
        <w:t>Ipratropium bromide</w:t>
      </w:r>
      <w:r w:rsidR="00893334" w:rsidRPr="00954413">
        <w:rPr>
          <w:rFonts w:asciiTheme="majorBidi" w:hAnsiTheme="majorBidi" w:cstheme="majorBidi"/>
          <w:color w:val="333333"/>
          <w:sz w:val="28"/>
          <w:szCs w:val="28"/>
        </w:rPr>
        <w:t xml:space="preserve"> is useful </w:t>
      </w:r>
      <w:r w:rsidR="00893334" w:rsidRPr="001B6A7E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as adjunctive therapy in acute severe asthma not completely responsive to SABA alone. </w:t>
      </w:r>
    </w:p>
    <w:p w:rsidR="00893334" w:rsidRPr="00FD3DC2" w:rsidRDefault="00893334" w:rsidP="0089333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93334" w:rsidRPr="00954413" w:rsidRDefault="00954413" w:rsidP="0089333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893334" w:rsidRPr="00954413">
        <w:rPr>
          <w:rFonts w:asciiTheme="majorBidi" w:hAnsiTheme="majorBidi" w:cstheme="majorBidi"/>
          <w:color w:val="333333"/>
          <w:sz w:val="28"/>
          <w:szCs w:val="28"/>
        </w:rPr>
        <w:t xml:space="preserve">Patients with persistent asthma who are </w:t>
      </w:r>
      <w:r w:rsidR="00893334" w:rsidRPr="001B6A7E">
        <w:rPr>
          <w:rFonts w:asciiTheme="majorBidi" w:hAnsiTheme="majorBidi" w:cstheme="majorBidi"/>
          <w:b/>
          <w:bCs/>
          <w:color w:val="333333"/>
          <w:sz w:val="28"/>
          <w:szCs w:val="28"/>
        </w:rPr>
        <w:t>intolerant to short acting β2agonists</w:t>
      </w:r>
      <w:r w:rsidR="00893334" w:rsidRPr="00954413">
        <w:rPr>
          <w:rFonts w:asciiTheme="majorBidi" w:hAnsiTheme="majorBidi" w:cstheme="majorBidi"/>
          <w:color w:val="333333"/>
          <w:sz w:val="28"/>
          <w:szCs w:val="28"/>
        </w:rPr>
        <w:t xml:space="preserve"> may be </w:t>
      </w:r>
      <w:r w:rsidR="00893334" w:rsidRPr="001B6A7E">
        <w:rPr>
          <w:rFonts w:asciiTheme="majorBidi" w:hAnsiTheme="majorBidi" w:cstheme="majorBidi"/>
          <w:b/>
          <w:bCs/>
          <w:color w:val="333333"/>
          <w:sz w:val="28"/>
          <w:szCs w:val="28"/>
        </w:rPr>
        <w:t>prescribed ipratropium for rescue inhaler use</w:t>
      </w:r>
      <w:r w:rsidR="00893334" w:rsidRPr="00954413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893334" w:rsidRPr="00954413" w:rsidRDefault="00893334" w:rsidP="0089333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93334" w:rsidRPr="00893334" w:rsidRDefault="00954413" w:rsidP="00EF59C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893334" w:rsidRPr="001B6A7E">
        <w:rPr>
          <w:rFonts w:asciiTheme="majorBidi" w:hAnsiTheme="majorBidi" w:cstheme="majorBidi"/>
          <w:b/>
          <w:bCs/>
          <w:color w:val="333333"/>
          <w:sz w:val="28"/>
          <w:szCs w:val="28"/>
        </w:rPr>
        <w:t>Tiotropium bromide</w:t>
      </w:r>
      <w:r w:rsidR="00893334" w:rsidRPr="00954413">
        <w:rPr>
          <w:rFonts w:asciiTheme="majorBidi" w:hAnsiTheme="majorBidi" w:cstheme="majorBidi"/>
          <w:color w:val="333333"/>
          <w:sz w:val="28"/>
          <w:szCs w:val="28"/>
        </w:rPr>
        <w:t xml:space="preserve"> is a  </w:t>
      </w:r>
      <w:r w:rsidR="00893334" w:rsidRPr="001B6A7E">
        <w:rPr>
          <w:rFonts w:asciiTheme="majorBidi" w:hAnsiTheme="majorBidi" w:cstheme="majorBidi"/>
          <w:b/>
          <w:bCs/>
          <w:color w:val="333333"/>
          <w:sz w:val="28"/>
          <w:szCs w:val="28"/>
        </w:rPr>
        <w:t>long acting inhaled anticholinergics</w:t>
      </w:r>
      <w:r w:rsidR="00893334" w:rsidRPr="00954413">
        <w:rPr>
          <w:rFonts w:asciiTheme="majorBidi" w:hAnsiTheme="majorBidi" w:cstheme="majorBidi"/>
          <w:color w:val="333333"/>
          <w:sz w:val="28"/>
          <w:szCs w:val="28"/>
        </w:rPr>
        <w:t xml:space="preserve"> with a duration of 24 hours. Tiotropium may be considered an </w:t>
      </w:r>
      <w:r w:rsidR="00893334" w:rsidRPr="001B6A7E">
        <w:rPr>
          <w:rFonts w:asciiTheme="majorBidi" w:hAnsiTheme="majorBidi" w:cstheme="majorBidi"/>
          <w:b/>
          <w:bCs/>
          <w:color w:val="333333"/>
          <w:sz w:val="28"/>
          <w:szCs w:val="28"/>
        </w:rPr>
        <w:t>add on therapy in patients whose asthma is not well controlled with ICS and LABA combination therapy.</w:t>
      </w:r>
      <w:r w:rsidR="00893334" w:rsidRPr="0089333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476C30" w:rsidRPr="00015E87" w:rsidRDefault="00476C30" w:rsidP="008E76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E76E1" w:rsidRPr="009B1913" w:rsidRDefault="008E76E1" w:rsidP="00D26819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9B1913">
        <w:rPr>
          <w:rFonts w:asciiTheme="majorBidi" w:hAnsiTheme="majorBidi" w:cstheme="majorBidi"/>
          <w:b/>
          <w:bCs/>
          <w:color w:val="0000FF"/>
          <w:sz w:val="32"/>
          <w:szCs w:val="32"/>
        </w:rPr>
        <w:t>Leukotriene Modifiers</w:t>
      </w:r>
    </w:p>
    <w:p w:rsidR="00476C30" w:rsidRDefault="00AB31F6" w:rsidP="00AB31F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Zafirlukast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and 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montelukast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are oral leukotriene receptor</w:t>
      </w:r>
      <w:r w:rsidR="00476C30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antagonists (LTRA) that reduce the proinflammatory and bronchoconstriction effects</w:t>
      </w:r>
      <w:r w:rsidR="00476C30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of leukotriene D4. </w:t>
      </w:r>
    </w:p>
    <w:p w:rsidR="00476C30" w:rsidRPr="00015E87" w:rsidRDefault="00476C30" w:rsidP="00476C3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E76E1" w:rsidRPr="008E76E1" w:rsidRDefault="00476C30" w:rsidP="00A35D3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-T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hey are less effective than ICS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, and they are 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less effective than LABAs when</w:t>
      </w:r>
      <w:r w:rsid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added to ICS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. They are 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not used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to treat acute exacerbations</w:t>
      </w:r>
      <w:r w:rsidR="00AB31F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and must be taken on a regular basis, even during symptom-free periods.</w:t>
      </w:r>
    </w:p>
    <w:p w:rsidR="00476C30" w:rsidRPr="00015E87" w:rsidRDefault="00476C30" w:rsidP="008E76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A196A" w:rsidRDefault="00476C30" w:rsidP="001B6A7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954413"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FA196A" w:rsidRPr="00954413">
        <w:rPr>
          <w:rFonts w:asciiTheme="majorBidi" w:hAnsiTheme="majorBidi" w:cstheme="majorBidi"/>
          <w:color w:val="333333"/>
          <w:sz w:val="28"/>
          <w:szCs w:val="28"/>
        </w:rPr>
        <w:t xml:space="preserve">Use of </w:t>
      </w:r>
      <w:r w:rsidR="00FA196A" w:rsidRPr="001B6A7E">
        <w:rPr>
          <w:rFonts w:asciiTheme="majorBidi" w:hAnsiTheme="majorBidi" w:cstheme="majorBidi"/>
          <w:b/>
          <w:bCs/>
          <w:color w:val="333333"/>
          <w:sz w:val="28"/>
          <w:szCs w:val="28"/>
        </w:rPr>
        <w:t>montelukast and zafirlukast has fallen out of favor due to increased observance of unusual adverse effects and modest therapeutic efficacy.</w:t>
      </w:r>
    </w:p>
    <w:p w:rsidR="00FA196A" w:rsidRPr="00A35D3F" w:rsidRDefault="00FA196A" w:rsidP="00FA196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E76E1" w:rsidRPr="008E76E1" w:rsidRDefault="00EB0A0C" w:rsidP="00EB0A0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Because of reports of 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adverse neuropsychiatric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events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especially within a few weeks of starting therapy, 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monitor patients for signs of irritability,</w:t>
      </w:r>
      <w:r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aggressiveness, and sleep disturbances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; suicidality has also been reported rarely.</w:t>
      </w:r>
    </w:p>
    <w:p w:rsidR="00EB0A0C" w:rsidRPr="00015E87" w:rsidRDefault="00EB0A0C" w:rsidP="008E76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E76E1" w:rsidRPr="008E76E1" w:rsidRDefault="00EB0A0C" w:rsidP="00EB0A0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5-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There have been reports of fatal </w:t>
      </w:r>
      <w:r w:rsidR="008E76E1" w:rsidRPr="001D5C8F">
        <w:rPr>
          <w:rFonts w:asciiTheme="majorBidi" w:hAnsiTheme="majorBidi" w:cstheme="majorBidi"/>
          <w:b/>
          <w:bCs/>
          <w:color w:val="333333"/>
          <w:sz w:val="28"/>
          <w:szCs w:val="28"/>
        </w:rPr>
        <w:t>hepatic failure associated with zafirlukast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EB0A0C" w:rsidRPr="00015E87" w:rsidRDefault="00EB0A0C" w:rsidP="008E76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E76E1" w:rsidRPr="008E76E1" w:rsidRDefault="00EB0A0C" w:rsidP="00EB0A0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6-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Zileuton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is a 5-lipoxygenase inhibitor; 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its use is limited due to potential for</w:t>
      </w:r>
      <w:r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elevated hepatic enzymes and inhibition of</w:t>
      </w:r>
      <w:r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metabolism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of drugs metabolized by CYP3A4 (eg, theophylline, warfarin). </w:t>
      </w:r>
    </w:p>
    <w:p w:rsidR="0077557D" w:rsidRPr="00015E87" w:rsidRDefault="0077557D" w:rsidP="008E76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E76E1" w:rsidRPr="009B1913" w:rsidRDefault="008E76E1" w:rsidP="00EF59C8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9B1913">
        <w:rPr>
          <w:rFonts w:asciiTheme="majorBidi" w:hAnsiTheme="majorBidi" w:cstheme="majorBidi"/>
          <w:b/>
          <w:bCs/>
          <w:color w:val="0000FF"/>
          <w:sz w:val="32"/>
          <w:szCs w:val="32"/>
        </w:rPr>
        <w:t>Biologic Agents</w:t>
      </w:r>
    </w:p>
    <w:p w:rsidR="00893334" w:rsidRDefault="00476C30" w:rsidP="00AB31F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These agents target the IgE pathway</w:t>
      </w:r>
      <w:r w:rsidR="006F61D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(</w:t>
      </w:r>
      <w:r w:rsidR="006F61DA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Omalizumab</w:t>
      </w:r>
      <w:r w:rsidR="006F61DA">
        <w:rPr>
          <w:rFonts w:asciiTheme="majorBidi" w:hAnsiTheme="majorBidi" w:cstheme="majorBidi"/>
          <w:b/>
          <w:bCs/>
          <w:color w:val="333333"/>
          <w:sz w:val="28"/>
          <w:szCs w:val="28"/>
        </w:rPr>
        <w:t>)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or </w:t>
      </w:r>
      <w:r w:rsidR="006F61DA">
        <w:rPr>
          <w:rFonts w:asciiTheme="majorBidi" w:hAnsiTheme="majorBidi" w:cstheme="majorBidi"/>
          <w:b/>
          <w:bCs/>
          <w:color w:val="333333"/>
          <w:sz w:val="28"/>
          <w:szCs w:val="28"/>
        </w:rPr>
        <w:t>(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IL-4, IL-13</w:t>
      </w:r>
      <w:r w:rsidR="006F61DA">
        <w:rPr>
          <w:rFonts w:asciiTheme="majorBidi" w:hAnsiTheme="majorBidi" w:cstheme="majorBidi"/>
          <w:b/>
          <w:bCs/>
          <w:color w:val="333333"/>
          <w:sz w:val="28"/>
          <w:szCs w:val="28"/>
        </w:rPr>
        <w:t>) (</w:t>
      </w:r>
      <w:r w:rsidR="006F61DA" w:rsidRPr="007D432B">
        <w:rPr>
          <w:rFonts w:asciiTheme="majorBidi" w:hAnsiTheme="majorBidi" w:cstheme="majorBidi"/>
          <w:b/>
          <w:bCs/>
          <w:color w:val="333333"/>
          <w:sz w:val="28"/>
          <w:szCs w:val="28"/>
        </w:rPr>
        <w:t>Dupilumab</w:t>
      </w:r>
      <w:r w:rsidR="006F61DA">
        <w:rPr>
          <w:rFonts w:asciiTheme="majorBidi" w:hAnsiTheme="majorBidi" w:cstheme="majorBidi"/>
          <w:b/>
          <w:bCs/>
          <w:color w:val="333333"/>
          <w:sz w:val="28"/>
          <w:szCs w:val="28"/>
        </w:rPr>
        <w:t>)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,</w:t>
      </w:r>
      <w:r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and IL-5 pathways</w:t>
      </w:r>
      <w:r w:rsidR="006F61DA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r w:rsidR="006F61DA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Mepolizumab</w:t>
      </w:r>
      <w:r w:rsidR="006F61D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, </w:t>
      </w:r>
      <w:r w:rsidR="006F61DA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Benralizumab and reslizumab</w:t>
      </w:r>
      <w:r w:rsidR="006F61DA">
        <w:rPr>
          <w:rFonts w:asciiTheme="majorBidi" w:hAnsiTheme="majorBidi" w:cstheme="majorBidi"/>
          <w:color w:val="333333"/>
          <w:sz w:val="28"/>
          <w:szCs w:val="28"/>
        </w:rPr>
        <w:t>)</w:t>
      </w:r>
      <w:r w:rsidR="00AB31F6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893334" w:rsidRPr="00FD3DC2" w:rsidRDefault="00893334" w:rsidP="0089333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76C30" w:rsidRDefault="00476C30" w:rsidP="00EF59C8">
      <w:pPr>
        <w:autoSpaceDE w:val="0"/>
        <w:autoSpaceDN w:val="0"/>
        <w:bidi w:val="0"/>
        <w:adjustRightInd w:val="0"/>
        <w:spacing w:after="0" w:line="240" w:lineRule="auto"/>
        <w:ind w:left="567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A-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Omalizumab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F61DA">
        <w:rPr>
          <w:rFonts w:asciiTheme="majorBidi" w:hAnsiTheme="majorBidi" w:cstheme="majorBidi"/>
          <w:color w:val="333333"/>
          <w:sz w:val="28"/>
          <w:szCs w:val="28"/>
        </w:rPr>
        <w:t xml:space="preserve">is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approved for treatment of allergic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asthma</w:t>
      </w:r>
      <w:r w:rsidR="00EF59C8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476C30" w:rsidRPr="00015E87" w:rsidRDefault="00476C30" w:rsidP="00AB31F6">
      <w:pPr>
        <w:autoSpaceDE w:val="0"/>
        <w:autoSpaceDN w:val="0"/>
        <w:bidi w:val="0"/>
        <w:adjustRightInd w:val="0"/>
        <w:spacing w:after="0" w:line="240" w:lineRule="auto"/>
        <w:ind w:left="567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E76E1" w:rsidRDefault="006F61DA" w:rsidP="004B2F55">
      <w:pPr>
        <w:autoSpaceDE w:val="0"/>
        <w:autoSpaceDN w:val="0"/>
        <w:bidi w:val="0"/>
        <w:adjustRightInd w:val="0"/>
        <w:spacing w:after="0" w:line="240" w:lineRule="auto"/>
        <w:ind w:left="567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B-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Mepolizumab</w:t>
      </w: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,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Benralizumab</w:t>
      </w:r>
      <w:r w:rsidR="004B2F5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, </w:t>
      </w:r>
      <w:r w:rsidR="004B2F55" w:rsidRPr="007D432B">
        <w:rPr>
          <w:rFonts w:asciiTheme="majorBidi" w:hAnsiTheme="majorBidi" w:cstheme="majorBidi"/>
          <w:b/>
          <w:bCs/>
          <w:color w:val="333333"/>
          <w:sz w:val="28"/>
          <w:szCs w:val="28"/>
        </w:rPr>
        <w:t>Dupilumab</w:t>
      </w:r>
      <w:r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and reslizumab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B2F55">
        <w:rPr>
          <w:rFonts w:asciiTheme="majorBidi" w:hAnsiTheme="majorBidi" w:cstheme="majorBidi"/>
          <w:color w:val="333333"/>
          <w:sz w:val="28"/>
          <w:szCs w:val="28"/>
        </w:rPr>
        <w:t xml:space="preserve">are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indicated for patients with an</w:t>
      </w:r>
      <w:r w:rsidR="00476C30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 w:hint="cs"/>
          <w:color w:val="333333"/>
          <w:sz w:val="28"/>
          <w:szCs w:val="28"/>
        </w:rPr>
        <w:t>“</w:t>
      </w:r>
      <w:r w:rsidR="008E76E1" w:rsidRPr="001D5C8F">
        <w:rPr>
          <w:rFonts w:asciiTheme="majorBidi" w:hAnsiTheme="majorBidi" w:cstheme="majorBidi"/>
          <w:b/>
          <w:bCs/>
          <w:color w:val="333333"/>
          <w:sz w:val="28"/>
          <w:szCs w:val="28"/>
        </w:rPr>
        <w:t>eosinophilic phenotype</w:t>
      </w:r>
      <w:r w:rsidR="008E76E1" w:rsidRPr="001D5C8F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”</w:t>
      </w:r>
      <w:r w:rsidR="008E76E1" w:rsidRPr="001D5C8F">
        <w:rPr>
          <w:rFonts w:asciiTheme="majorBidi" w:hAnsiTheme="majorBidi" w:cstheme="majorBidi"/>
          <w:b/>
          <w:bCs/>
          <w:color w:val="333333"/>
          <w:sz w:val="28"/>
          <w:szCs w:val="28"/>
        </w:rPr>
        <w:t>.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476C30" w:rsidRPr="00015E87" w:rsidRDefault="00476C30" w:rsidP="00AB31F6">
      <w:pPr>
        <w:autoSpaceDE w:val="0"/>
        <w:autoSpaceDN w:val="0"/>
        <w:bidi w:val="0"/>
        <w:adjustRightInd w:val="0"/>
        <w:spacing w:after="0" w:line="240" w:lineRule="auto"/>
        <w:ind w:left="567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E457BC" w:rsidRDefault="00E457BC" w:rsidP="00A35D3F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:rsidR="008E76E1" w:rsidRPr="009B1913" w:rsidRDefault="008E76E1" w:rsidP="00E457BC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9B1913">
        <w:rPr>
          <w:rFonts w:asciiTheme="majorBidi" w:hAnsiTheme="majorBidi" w:cstheme="majorBidi"/>
          <w:b/>
          <w:bCs/>
          <w:color w:val="0000FF"/>
          <w:sz w:val="32"/>
          <w:szCs w:val="32"/>
        </w:rPr>
        <w:lastRenderedPageBreak/>
        <w:t>Magnesium Sulfate</w:t>
      </w:r>
    </w:p>
    <w:p w:rsidR="008E76E1" w:rsidRPr="008E76E1" w:rsidRDefault="009B1913" w:rsidP="009B191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Magnesium sulfate is a moderately potent 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bronchodilator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, producing relaxation of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smooth muscle by blocking calcium ion influx into smooth muscles; it may also have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anti-inflammatory effects.</w:t>
      </w:r>
    </w:p>
    <w:p w:rsidR="009B1913" w:rsidRPr="00015E87" w:rsidRDefault="009B1913" w:rsidP="008E76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EC741A" w:rsidRPr="008E76E1" w:rsidRDefault="00EC741A" w:rsidP="00AB31F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For patients with 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severe asthma exacerbations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, a single 2 g IV infusion may reduce</w:t>
      </w:r>
      <w:r w:rsidR="00AB31F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hospital admissions</w:t>
      </w:r>
    </w:p>
    <w:p w:rsidR="00EC741A" w:rsidRPr="00015E87" w:rsidRDefault="00EC741A" w:rsidP="008E76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E76E1" w:rsidRPr="008E76E1" w:rsidRDefault="00EC741A" w:rsidP="00EC741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Adverse effects include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hypotension, facial flushing,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sweating, depressed deep tendon reflexes, hypothermia, and CNS and respiratory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depression.</w:t>
      </w:r>
    </w:p>
    <w:p w:rsidR="009B1913" w:rsidRPr="00015E87" w:rsidRDefault="009B1913" w:rsidP="009B191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E76E1" w:rsidRPr="009B1913" w:rsidRDefault="008E76E1" w:rsidP="00D26819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9B1913">
        <w:rPr>
          <w:rFonts w:asciiTheme="majorBidi" w:hAnsiTheme="majorBidi" w:cstheme="majorBidi"/>
          <w:b/>
          <w:bCs/>
          <w:color w:val="0000FF"/>
          <w:sz w:val="32"/>
          <w:szCs w:val="32"/>
        </w:rPr>
        <w:t>Methylxanthines</w:t>
      </w:r>
    </w:p>
    <w:p w:rsidR="008E76E1" w:rsidRPr="008E76E1" w:rsidRDefault="009B1913" w:rsidP="008E76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Methylxanthines 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are rarely used today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because of the high risk of severe life-threatening</w:t>
      </w:r>
    </w:p>
    <w:p w:rsidR="009B1913" w:rsidRDefault="008E76E1" w:rsidP="009B191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8E76E1">
        <w:rPr>
          <w:rFonts w:asciiTheme="majorBidi" w:hAnsiTheme="majorBidi" w:cstheme="majorBidi"/>
          <w:color w:val="333333"/>
          <w:sz w:val="28"/>
          <w:szCs w:val="28"/>
        </w:rPr>
        <w:t>toxicity, numerous drug interactions, and decreased efficacy compared</w:t>
      </w:r>
      <w:r w:rsidR="009B191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with ICS, LABAs, and biologics. </w:t>
      </w:r>
    </w:p>
    <w:p w:rsidR="009B1913" w:rsidRPr="00015E87" w:rsidRDefault="009B1913" w:rsidP="009B191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9B1913" w:rsidRDefault="009B1913" w:rsidP="00AB31F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Theophylline is available for oral and IV administration.</w:t>
      </w:r>
      <w:r w:rsidR="00AB31F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Theophylline dosing requires 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monitoring of serum concentrations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 for both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efficacy and toxicity, including seizures and death. </w:t>
      </w:r>
    </w:p>
    <w:p w:rsidR="009B1913" w:rsidRPr="00015E87" w:rsidRDefault="009B1913" w:rsidP="009B191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E76E1" w:rsidRPr="00AB31F6" w:rsidRDefault="00AB31F6" w:rsidP="009B191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9B1913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>In addition, theophylline is</w:t>
      </w:r>
      <w:r w:rsidR="009B191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eliminated primarily by metabolism via the hepatic CYP P450 microsomal enzymes, 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and drug interactions affecting metabolism</w:t>
      </w:r>
      <w:r w:rsidR="009B1913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significantly</w:t>
      </w:r>
      <w:r w:rsidR="009B1913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affect blood concentrations.</w:t>
      </w:r>
    </w:p>
    <w:p w:rsidR="008E76E1" w:rsidRPr="00015E87" w:rsidRDefault="008E76E1" w:rsidP="008E76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022299" w:rsidRDefault="00022299" w:rsidP="00D26819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E</w:t>
      </w:r>
      <w:r w:rsidRPr="00022299">
        <w:rPr>
          <w:rFonts w:asciiTheme="majorBidi" w:hAnsiTheme="majorBidi" w:cstheme="majorBidi"/>
          <w:b/>
          <w:bCs/>
          <w:color w:val="0000FF"/>
          <w:sz w:val="32"/>
          <w:szCs w:val="32"/>
        </w:rPr>
        <w:t>valuation of therapeutic outcomes</w:t>
      </w:r>
    </w:p>
    <w:p w:rsidR="008E76E1" w:rsidRPr="00AB31F6" w:rsidRDefault="00954413" w:rsidP="00AA675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All patients on inhaled drugs should have 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their inhalation technique evaluated</w:t>
      </w:r>
      <w:r w:rsidR="00AA675F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monthly initially and then every 3</w:t>
      </w:r>
      <w:r w:rsidR="008E76E1" w:rsidRPr="00AB31F6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6 months.</w:t>
      </w:r>
    </w:p>
    <w:p w:rsidR="00AA675F" w:rsidRPr="00015E87" w:rsidRDefault="00AA675F" w:rsidP="008E76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D4487" w:rsidRPr="008E76E1" w:rsidRDefault="009558C3" w:rsidP="0095441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bookmarkStart w:id="0" w:name="_GoBack"/>
      <w:bookmarkEnd w:id="0"/>
      <w:r w:rsidR="00AB31F6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8E76E1" w:rsidRPr="008E76E1">
        <w:rPr>
          <w:rFonts w:asciiTheme="majorBidi" w:hAnsiTheme="majorBidi" w:cstheme="majorBidi"/>
          <w:color w:val="333333"/>
          <w:sz w:val="28"/>
          <w:szCs w:val="28"/>
        </w:rPr>
        <w:t xml:space="preserve">After initiation of anti-inflammatory therapy or increase in dosage, 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most patients</w:t>
      </w:r>
      <w:r w:rsidR="00AA675F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should experience decreased symptoms within 1</w:t>
      </w:r>
      <w:r w:rsidR="008E76E1" w:rsidRPr="00AB31F6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2 weeks and achieve maximum</w:t>
      </w:r>
      <w:r w:rsidR="00AA675F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improvement within 4</w:t>
      </w:r>
      <w:r w:rsidR="008E76E1" w:rsidRPr="00AB31F6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8E76E1" w:rsidRPr="00AB31F6">
        <w:rPr>
          <w:rFonts w:asciiTheme="majorBidi" w:hAnsiTheme="majorBidi" w:cstheme="majorBidi"/>
          <w:b/>
          <w:bCs/>
          <w:color w:val="333333"/>
          <w:sz w:val="28"/>
          <w:szCs w:val="28"/>
        </w:rPr>
        <w:t>8 weeks.</w:t>
      </w:r>
      <w:r w:rsidR="00AB31F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8E76E1" w:rsidRPr="00015E87" w:rsidRDefault="008E76E1" w:rsidP="008E76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E76E1" w:rsidRDefault="008E76E1" w:rsidP="008E76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B527DA" w:rsidRDefault="00B527DA" w:rsidP="00DD448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B527DA">
        <w:rPr>
          <w:rFonts w:asciiTheme="majorBidi" w:hAnsiTheme="majorBidi" w:cstheme="majorBidi"/>
          <w:b/>
          <w:bCs/>
          <w:color w:val="FF0000"/>
          <w:sz w:val="28"/>
          <w:szCs w:val="28"/>
        </w:rPr>
        <w:t>Reference</w:t>
      </w:r>
    </w:p>
    <w:p w:rsidR="00B527DA" w:rsidRPr="00B527DA" w:rsidRDefault="0072363D" w:rsidP="00B527D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1-</w:t>
      </w:r>
      <w:r w:rsidR="00B527DA" w:rsidRPr="00B527DA">
        <w:rPr>
          <w:rFonts w:asciiTheme="majorBidi" w:hAnsiTheme="majorBidi" w:cstheme="majorBidi"/>
          <w:b/>
          <w:bCs/>
          <w:color w:val="333333"/>
          <w:sz w:val="28"/>
          <w:szCs w:val="28"/>
        </w:rPr>
        <w:t>Joseph T. DiPiro, Robert L. Pharmacotherapy: A Pathophysiologic Approach,</w:t>
      </w:r>
    </w:p>
    <w:p w:rsidR="00B527DA" w:rsidRDefault="00B527DA" w:rsidP="0095441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</w:rPr>
        <w:t>1</w:t>
      </w:r>
      <w:r w:rsidR="00954413">
        <w:rPr>
          <w:rFonts w:asciiTheme="majorBidi" w:hAnsiTheme="majorBidi" w:cstheme="majorBidi"/>
          <w:b/>
          <w:bCs/>
          <w:color w:val="333333"/>
          <w:sz w:val="28"/>
          <w:szCs w:val="28"/>
        </w:rPr>
        <w:t>2</w:t>
      </w: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  <w:vertAlign w:val="superscript"/>
        </w:rPr>
        <w:t>th</w:t>
      </w: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</w:rPr>
        <w:t>Edition. 202</w:t>
      </w:r>
      <w:r w:rsidR="00954413">
        <w:rPr>
          <w:rFonts w:asciiTheme="majorBidi" w:hAnsiTheme="majorBidi" w:cstheme="majorBidi"/>
          <w:b/>
          <w:bCs/>
          <w:color w:val="333333"/>
          <w:sz w:val="28"/>
          <w:szCs w:val="28"/>
        </w:rPr>
        <w:t>3</w:t>
      </w: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</w:rPr>
        <w:t>.</w:t>
      </w:r>
    </w:p>
    <w:p w:rsidR="0072363D" w:rsidRDefault="0072363D" w:rsidP="0072363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2-GINA guideline. 2023.</w:t>
      </w:r>
    </w:p>
    <w:p w:rsidR="00E457BC" w:rsidRDefault="00E457BC" w:rsidP="00E457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E457BC" w:rsidRDefault="00E457BC" w:rsidP="00E457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E457BC" w:rsidRDefault="00E457BC" w:rsidP="00E457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E457BC" w:rsidRDefault="00E457BC" w:rsidP="00E457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E457BC" w:rsidRDefault="00E457BC" w:rsidP="00E457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E457BC" w:rsidRDefault="00E457BC" w:rsidP="00E457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E457BC" w:rsidRDefault="00E457BC" w:rsidP="00E457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E457BC" w:rsidRDefault="00E457BC" w:rsidP="00E457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E457BC" w:rsidRDefault="00E457BC" w:rsidP="00E457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E457BC" w:rsidRDefault="00E457BC" w:rsidP="00E457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E457BC" w:rsidRDefault="00E457BC" w:rsidP="00E457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E457BC" w:rsidRDefault="00E457BC" w:rsidP="00E457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E457BC" w:rsidRDefault="00E457BC" w:rsidP="00E457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E457BC" w:rsidRDefault="00E457BC" w:rsidP="00E457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E457BC" w:rsidRDefault="00E457BC" w:rsidP="00E457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E457BC" w:rsidRPr="00E457BC" w:rsidRDefault="00E457BC" w:rsidP="00E457BC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E457BC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Further reading </w:t>
      </w:r>
    </w:p>
    <w:p w:rsidR="00E457BC" w:rsidRDefault="00E457BC" w:rsidP="00E457B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E457BC" w:rsidRPr="003E62F9" w:rsidRDefault="00E457BC" w:rsidP="00E457BC">
      <w:pPr>
        <w:autoSpaceDE w:val="0"/>
        <w:autoSpaceDN w:val="0"/>
        <w:bidi w:val="0"/>
        <w:adjustRightInd w:val="0"/>
        <w:spacing w:after="0" w:line="240" w:lineRule="auto"/>
        <w:rPr>
          <w:b/>
          <w:bCs/>
          <w:noProof/>
        </w:rPr>
      </w:pPr>
      <w:r w:rsidRPr="003E62F9">
        <w:rPr>
          <w:rFonts w:asciiTheme="majorBidi" w:hAnsiTheme="majorBidi" w:cstheme="majorBidi"/>
          <w:b/>
          <w:bCs/>
          <w:color w:val="333333"/>
          <w:sz w:val="28"/>
          <w:szCs w:val="28"/>
        </w:rPr>
        <w:t>Table 1: Initial asthma-treatment recommended options for adults and adolescents</w:t>
      </w: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Pr="00E457BC">
        <w:rPr>
          <w:rFonts w:asciiTheme="majorBidi" w:hAnsiTheme="majorBidi" w:cstheme="majorBidi"/>
          <w:b/>
          <w:bCs/>
          <w:color w:val="333333"/>
          <w:sz w:val="28"/>
          <w:szCs w:val="28"/>
          <w:vertAlign w:val="superscript"/>
        </w:rPr>
        <w:t>(2)</w:t>
      </w:r>
      <w:r w:rsidRPr="00E457BC">
        <w:rPr>
          <w:rFonts w:asciiTheme="majorBidi" w:hAnsiTheme="majorBidi" w:cstheme="majorBidi"/>
          <w:b/>
          <w:bCs/>
          <w:color w:val="333333"/>
          <w:sz w:val="28"/>
          <w:szCs w:val="28"/>
        </w:rPr>
        <w:t>.</w:t>
      </w:r>
    </w:p>
    <w:p w:rsidR="00E457BC" w:rsidRDefault="00E457BC" w:rsidP="00E457B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6C573233" wp14:editId="682DBE65">
            <wp:simplePos x="0" y="0"/>
            <wp:positionH relativeFrom="column">
              <wp:posOffset>111125</wp:posOffset>
            </wp:positionH>
            <wp:positionV relativeFrom="paragraph">
              <wp:posOffset>153035</wp:posOffset>
            </wp:positionV>
            <wp:extent cx="6519545" cy="389509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545" cy="3895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:rsidR="00E457BC" w:rsidRDefault="00E457BC" w:rsidP="00E457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E457BC" w:rsidRDefault="00E457BC" w:rsidP="00E457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E457BC" w:rsidRDefault="00E457BC" w:rsidP="00E457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E457BC" w:rsidRDefault="00E457BC" w:rsidP="00E457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E457BC" w:rsidRDefault="00E457BC" w:rsidP="00E457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E457BC" w:rsidRDefault="00E457BC" w:rsidP="00E457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E457BC" w:rsidRDefault="00E457BC" w:rsidP="00E457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E457BC" w:rsidRDefault="00E457BC" w:rsidP="00E457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E457BC" w:rsidRDefault="00E457BC" w:rsidP="00E457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E457BC" w:rsidRDefault="00E457BC" w:rsidP="00E457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E457BC" w:rsidRDefault="00E457BC" w:rsidP="00E457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E457BC" w:rsidRPr="00B527DA" w:rsidRDefault="00E457BC" w:rsidP="00E457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sectPr w:rsidR="00E457BC" w:rsidRPr="00B527DA" w:rsidSect="0045125D">
      <w:footerReference w:type="default" r:id="rId10"/>
      <w:pgSz w:w="11906" w:h="16838"/>
      <w:pgMar w:top="426" w:right="707" w:bottom="993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CF1" w:rsidRDefault="00011CF1" w:rsidP="009C79FE">
      <w:pPr>
        <w:spacing w:after="0" w:line="240" w:lineRule="auto"/>
      </w:pPr>
      <w:r>
        <w:separator/>
      </w:r>
    </w:p>
  </w:endnote>
  <w:endnote w:type="continuationSeparator" w:id="0">
    <w:p w:rsidR="00011CF1" w:rsidRDefault="00011CF1" w:rsidP="009C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Pro-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1ec5t6d-kfi-di5-fkygfyfjdd39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2188913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46CE" w:rsidRDefault="000746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58C3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0746CE" w:rsidRDefault="000746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CF1" w:rsidRDefault="00011CF1" w:rsidP="009C79FE">
      <w:pPr>
        <w:spacing w:after="0" w:line="240" w:lineRule="auto"/>
      </w:pPr>
      <w:r>
        <w:separator/>
      </w:r>
    </w:p>
  </w:footnote>
  <w:footnote w:type="continuationSeparator" w:id="0">
    <w:p w:rsidR="00011CF1" w:rsidRDefault="00011CF1" w:rsidP="009C7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D333B"/>
    <w:multiLevelType w:val="multilevel"/>
    <w:tmpl w:val="3E8A8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85CA6"/>
    <w:multiLevelType w:val="multilevel"/>
    <w:tmpl w:val="22C4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53481"/>
    <w:multiLevelType w:val="multilevel"/>
    <w:tmpl w:val="D060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265938"/>
    <w:multiLevelType w:val="multilevel"/>
    <w:tmpl w:val="E572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B08D5"/>
    <w:multiLevelType w:val="multilevel"/>
    <w:tmpl w:val="288E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4325B7"/>
    <w:multiLevelType w:val="multilevel"/>
    <w:tmpl w:val="504C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AA5C53"/>
    <w:multiLevelType w:val="hybridMultilevel"/>
    <w:tmpl w:val="59E88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C532D"/>
    <w:multiLevelType w:val="hybridMultilevel"/>
    <w:tmpl w:val="4A6C6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0928CC"/>
    <w:multiLevelType w:val="multilevel"/>
    <w:tmpl w:val="8466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D23984"/>
    <w:multiLevelType w:val="hybridMultilevel"/>
    <w:tmpl w:val="89923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EC1"/>
    <w:rsid w:val="00011CF1"/>
    <w:rsid w:val="000131EB"/>
    <w:rsid w:val="00015E87"/>
    <w:rsid w:val="00022299"/>
    <w:rsid w:val="00030A39"/>
    <w:rsid w:val="00035EA3"/>
    <w:rsid w:val="00043092"/>
    <w:rsid w:val="00047134"/>
    <w:rsid w:val="000746CE"/>
    <w:rsid w:val="000772AF"/>
    <w:rsid w:val="00080896"/>
    <w:rsid w:val="00085EC1"/>
    <w:rsid w:val="00086456"/>
    <w:rsid w:val="000A0FF7"/>
    <w:rsid w:val="000A39DD"/>
    <w:rsid w:val="000C06DD"/>
    <w:rsid w:val="000C6431"/>
    <w:rsid w:val="000D10D5"/>
    <w:rsid w:val="000D6AAF"/>
    <w:rsid w:val="000E14BD"/>
    <w:rsid w:val="000F5D8E"/>
    <w:rsid w:val="00100442"/>
    <w:rsid w:val="00107209"/>
    <w:rsid w:val="00116FCA"/>
    <w:rsid w:val="00126BAA"/>
    <w:rsid w:val="001369C1"/>
    <w:rsid w:val="001467B2"/>
    <w:rsid w:val="00150AA1"/>
    <w:rsid w:val="00153209"/>
    <w:rsid w:val="0018108D"/>
    <w:rsid w:val="001835C9"/>
    <w:rsid w:val="001A0CEA"/>
    <w:rsid w:val="001A4491"/>
    <w:rsid w:val="001B6A7E"/>
    <w:rsid w:val="001C7900"/>
    <w:rsid w:val="001D5C8F"/>
    <w:rsid w:val="001E6AD2"/>
    <w:rsid w:val="001E7040"/>
    <w:rsid w:val="001F3F9F"/>
    <w:rsid w:val="00202D23"/>
    <w:rsid w:val="0023109D"/>
    <w:rsid w:val="00240028"/>
    <w:rsid w:val="00240FC2"/>
    <w:rsid w:val="0026750B"/>
    <w:rsid w:val="00293D7B"/>
    <w:rsid w:val="002A56DF"/>
    <w:rsid w:val="002B3354"/>
    <w:rsid w:val="002E2C6E"/>
    <w:rsid w:val="002F42C5"/>
    <w:rsid w:val="00307E17"/>
    <w:rsid w:val="00324617"/>
    <w:rsid w:val="00324E72"/>
    <w:rsid w:val="003310D9"/>
    <w:rsid w:val="00337A94"/>
    <w:rsid w:val="00340A47"/>
    <w:rsid w:val="003432E7"/>
    <w:rsid w:val="00345EB5"/>
    <w:rsid w:val="00347D77"/>
    <w:rsid w:val="003742B3"/>
    <w:rsid w:val="00380BC5"/>
    <w:rsid w:val="00394517"/>
    <w:rsid w:val="003A4F63"/>
    <w:rsid w:val="003B4B29"/>
    <w:rsid w:val="003C1E95"/>
    <w:rsid w:val="003D4823"/>
    <w:rsid w:val="003D563D"/>
    <w:rsid w:val="003D7244"/>
    <w:rsid w:val="003E4B6F"/>
    <w:rsid w:val="003E62F9"/>
    <w:rsid w:val="003F1A57"/>
    <w:rsid w:val="003F21B7"/>
    <w:rsid w:val="003F4D9E"/>
    <w:rsid w:val="003F5F6F"/>
    <w:rsid w:val="003F7B07"/>
    <w:rsid w:val="00405882"/>
    <w:rsid w:val="00420C39"/>
    <w:rsid w:val="00423E59"/>
    <w:rsid w:val="004249F3"/>
    <w:rsid w:val="00430B69"/>
    <w:rsid w:val="00432419"/>
    <w:rsid w:val="0043544D"/>
    <w:rsid w:val="0045071B"/>
    <w:rsid w:val="0045125D"/>
    <w:rsid w:val="00451347"/>
    <w:rsid w:val="004722A3"/>
    <w:rsid w:val="004752B9"/>
    <w:rsid w:val="00476C30"/>
    <w:rsid w:val="00481E0A"/>
    <w:rsid w:val="0048401C"/>
    <w:rsid w:val="00487060"/>
    <w:rsid w:val="004A73A6"/>
    <w:rsid w:val="004B2945"/>
    <w:rsid w:val="004B2F55"/>
    <w:rsid w:val="004B50F0"/>
    <w:rsid w:val="004B6F1E"/>
    <w:rsid w:val="004D1495"/>
    <w:rsid w:val="004E1DCC"/>
    <w:rsid w:val="004E3FAC"/>
    <w:rsid w:val="00512339"/>
    <w:rsid w:val="00516926"/>
    <w:rsid w:val="00535BA8"/>
    <w:rsid w:val="005627C5"/>
    <w:rsid w:val="00572695"/>
    <w:rsid w:val="00583888"/>
    <w:rsid w:val="005C3F80"/>
    <w:rsid w:val="005D1A07"/>
    <w:rsid w:val="005D3E7B"/>
    <w:rsid w:val="005D6926"/>
    <w:rsid w:val="005E29A9"/>
    <w:rsid w:val="00611C15"/>
    <w:rsid w:val="0063410E"/>
    <w:rsid w:val="0065062A"/>
    <w:rsid w:val="00653546"/>
    <w:rsid w:val="00655FED"/>
    <w:rsid w:val="00660CED"/>
    <w:rsid w:val="00690A20"/>
    <w:rsid w:val="006D0591"/>
    <w:rsid w:val="006D43E5"/>
    <w:rsid w:val="006D644A"/>
    <w:rsid w:val="006F61DA"/>
    <w:rsid w:val="00701BAE"/>
    <w:rsid w:val="00721505"/>
    <w:rsid w:val="0072363D"/>
    <w:rsid w:val="00723F85"/>
    <w:rsid w:val="00731C3C"/>
    <w:rsid w:val="007404A7"/>
    <w:rsid w:val="00741490"/>
    <w:rsid w:val="007435C2"/>
    <w:rsid w:val="00747F03"/>
    <w:rsid w:val="0075010B"/>
    <w:rsid w:val="00761A5B"/>
    <w:rsid w:val="007621C3"/>
    <w:rsid w:val="00762F76"/>
    <w:rsid w:val="00773A31"/>
    <w:rsid w:val="0077557D"/>
    <w:rsid w:val="007A0A8A"/>
    <w:rsid w:val="007B6004"/>
    <w:rsid w:val="007D0A5C"/>
    <w:rsid w:val="007D432B"/>
    <w:rsid w:val="007E0DDE"/>
    <w:rsid w:val="007E68A8"/>
    <w:rsid w:val="007F19A1"/>
    <w:rsid w:val="00804049"/>
    <w:rsid w:val="00804825"/>
    <w:rsid w:val="00825A19"/>
    <w:rsid w:val="008748D3"/>
    <w:rsid w:val="00875442"/>
    <w:rsid w:val="00893334"/>
    <w:rsid w:val="008A062A"/>
    <w:rsid w:val="008B4BC1"/>
    <w:rsid w:val="008D198F"/>
    <w:rsid w:val="008D2536"/>
    <w:rsid w:val="008D4A6C"/>
    <w:rsid w:val="008D5E15"/>
    <w:rsid w:val="008D7966"/>
    <w:rsid w:val="008E28D7"/>
    <w:rsid w:val="008E76E1"/>
    <w:rsid w:val="009059FA"/>
    <w:rsid w:val="00926008"/>
    <w:rsid w:val="00954413"/>
    <w:rsid w:val="009558C3"/>
    <w:rsid w:val="009608D6"/>
    <w:rsid w:val="00987645"/>
    <w:rsid w:val="009B0D47"/>
    <w:rsid w:val="009B1913"/>
    <w:rsid w:val="009B224B"/>
    <w:rsid w:val="009C4D71"/>
    <w:rsid w:val="009C79FE"/>
    <w:rsid w:val="009D31BD"/>
    <w:rsid w:val="009E60CC"/>
    <w:rsid w:val="009F2E3B"/>
    <w:rsid w:val="00A07CCC"/>
    <w:rsid w:val="00A26085"/>
    <w:rsid w:val="00A35D3F"/>
    <w:rsid w:val="00A4401F"/>
    <w:rsid w:val="00A5155A"/>
    <w:rsid w:val="00A532FE"/>
    <w:rsid w:val="00A7600B"/>
    <w:rsid w:val="00A8009A"/>
    <w:rsid w:val="00A80DC5"/>
    <w:rsid w:val="00A830B0"/>
    <w:rsid w:val="00A83FB6"/>
    <w:rsid w:val="00A966DA"/>
    <w:rsid w:val="00A969AE"/>
    <w:rsid w:val="00AA1806"/>
    <w:rsid w:val="00AA675F"/>
    <w:rsid w:val="00AB2616"/>
    <w:rsid w:val="00AB31F6"/>
    <w:rsid w:val="00AB66BE"/>
    <w:rsid w:val="00AC3E66"/>
    <w:rsid w:val="00AC7959"/>
    <w:rsid w:val="00AD10F0"/>
    <w:rsid w:val="00AD2C8E"/>
    <w:rsid w:val="00AD3BD4"/>
    <w:rsid w:val="00AD761C"/>
    <w:rsid w:val="00AE1E84"/>
    <w:rsid w:val="00AF560B"/>
    <w:rsid w:val="00B17CB0"/>
    <w:rsid w:val="00B23D6C"/>
    <w:rsid w:val="00B503F7"/>
    <w:rsid w:val="00B527DA"/>
    <w:rsid w:val="00B56F61"/>
    <w:rsid w:val="00B75789"/>
    <w:rsid w:val="00B834B0"/>
    <w:rsid w:val="00B94045"/>
    <w:rsid w:val="00B94318"/>
    <w:rsid w:val="00BA0F2A"/>
    <w:rsid w:val="00BC0F14"/>
    <w:rsid w:val="00BD1FC6"/>
    <w:rsid w:val="00BD69C4"/>
    <w:rsid w:val="00BE6797"/>
    <w:rsid w:val="00BF062B"/>
    <w:rsid w:val="00BF6EA9"/>
    <w:rsid w:val="00C2374F"/>
    <w:rsid w:val="00C3347D"/>
    <w:rsid w:val="00C35779"/>
    <w:rsid w:val="00C573FB"/>
    <w:rsid w:val="00C66933"/>
    <w:rsid w:val="00C75F21"/>
    <w:rsid w:val="00C825C8"/>
    <w:rsid w:val="00C828E4"/>
    <w:rsid w:val="00C874A1"/>
    <w:rsid w:val="00CA43AE"/>
    <w:rsid w:val="00CB0602"/>
    <w:rsid w:val="00CB6F01"/>
    <w:rsid w:val="00CD0420"/>
    <w:rsid w:val="00CE257C"/>
    <w:rsid w:val="00D011C8"/>
    <w:rsid w:val="00D06001"/>
    <w:rsid w:val="00D06DBA"/>
    <w:rsid w:val="00D16FD5"/>
    <w:rsid w:val="00D204E3"/>
    <w:rsid w:val="00D26819"/>
    <w:rsid w:val="00D35FDB"/>
    <w:rsid w:val="00D4331A"/>
    <w:rsid w:val="00D45BBF"/>
    <w:rsid w:val="00D51A2B"/>
    <w:rsid w:val="00D85713"/>
    <w:rsid w:val="00D86137"/>
    <w:rsid w:val="00D92D71"/>
    <w:rsid w:val="00DA5729"/>
    <w:rsid w:val="00DA6BB8"/>
    <w:rsid w:val="00DC1E8A"/>
    <w:rsid w:val="00DD24DE"/>
    <w:rsid w:val="00DD3B5C"/>
    <w:rsid w:val="00DD3E17"/>
    <w:rsid w:val="00DD4487"/>
    <w:rsid w:val="00DD4C24"/>
    <w:rsid w:val="00DF6161"/>
    <w:rsid w:val="00E0566E"/>
    <w:rsid w:val="00E05705"/>
    <w:rsid w:val="00E26382"/>
    <w:rsid w:val="00E407F9"/>
    <w:rsid w:val="00E457BC"/>
    <w:rsid w:val="00E62E53"/>
    <w:rsid w:val="00E67F14"/>
    <w:rsid w:val="00E7219D"/>
    <w:rsid w:val="00E90342"/>
    <w:rsid w:val="00EA27D9"/>
    <w:rsid w:val="00EA3500"/>
    <w:rsid w:val="00EB0A0C"/>
    <w:rsid w:val="00EB0B76"/>
    <w:rsid w:val="00EB1305"/>
    <w:rsid w:val="00EC741A"/>
    <w:rsid w:val="00EF59C8"/>
    <w:rsid w:val="00EF71B5"/>
    <w:rsid w:val="00F00195"/>
    <w:rsid w:val="00F0348D"/>
    <w:rsid w:val="00F0769C"/>
    <w:rsid w:val="00F27D50"/>
    <w:rsid w:val="00F3184F"/>
    <w:rsid w:val="00F4274A"/>
    <w:rsid w:val="00F51847"/>
    <w:rsid w:val="00F73EC3"/>
    <w:rsid w:val="00F9477B"/>
    <w:rsid w:val="00FA196A"/>
    <w:rsid w:val="00FA2811"/>
    <w:rsid w:val="00FC7499"/>
    <w:rsid w:val="00FC763B"/>
    <w:rsid w:val="00FD09C5"/>
    <w:rsid w:val="00FD3DC2"/>
    <w:rsid w:val="00FE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CF790"/>
  <w15:docId w15:val="{491ECDAB-EA1B-48F7-8FE9-9F5F2F965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79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79FE"/>
    <w:rPr>
      <w:color w:val="800080"/>
      <w:u w:val="single"/>
    </w:rPr>
  </w:style>
  <w:style w:type="paragraph" w:customStyle="1" w:styleId="disclosurelink">
    <w:name w:val="disclosurelink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mphasis1">
    <w:name w:val="Emphasis1"/>
    <w:basedOn w:val="DefaultParagraphFont"/>
    <w:rsid w:val="009C79FE"/>
  </w:style>
  <w:style w:type="paragraph" w:customStyle="1" w:styleId="headinganchor">
    <w:name w:val="headinganchor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1">
    <w:name w:val="h1"/>
    <w:basedOn w:val="DefaultParagraphFont"/>
    <w:rsid w:val="009C79FE"/>
  </w:style>
  <w:style w:type="character" w:customStyle="1" w:styleId="headingendmark">
    <w:name w:val="headingendmark"/>
    <w:basedOn w:val="DefaultParagraphFont"/>
    <w:rsid w:val="009C79FE"/>
  </w:style>
  <w:style w:type="paragraph" w:styleId="NormalWeb">
    <w:name w:val="Normal (Web)"/>
    <w:basedOn w:val="Normal"/>
    <w:uiPriority w:val="99"/>
    <w:semiHidden/>
    <w:unhideWhenUsed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2">
    <w:name w:val="h2"/>
    <w:basedOn w:val="DefaultParagraphFont"/>
    <w:rsid w:val="009C79FE"/>
  </w:style>
  <w:style w:type="character" w:customStyle="1" w:styleId="nowrap">
    <w:name w:val="nowrap"/>
    <w:basedOn w:val="DefaultParagraphFont"/>
    <w:rsid w:val="009C79FE"/>
  </w:style>
  <w:style w:type="paragraph" w:customStyle="1" w:styleId="bulletindent1">
    <w:name w:val="bulletindent1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yph">
    <w:name w:val="glyph"/>
    <w:basedOn w:val="DefaultParagraphFont"/>
    <w:rsid w:val="009C79FE"/>
  </w:style>
  <w:style w:type="paragraph" w:customStyle="1" w:styleId="bulletindent2">
    <w:name w:val="bulletindent2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3">
    <w:name w:val="h3"/>
    <w:basedOn w:val="DefaultParagraphFont"/>
    <w:rsid w:val="009C79FE"/>
  </w:style>
  <w:style w:type="character" w:styleId="Strong">
    <w:name w:val="Strong"/>
    <w:basedOn w:val="DefaultParagraphFont"/>
    <w:uiPriority w:val="22"/>
    <w:qFormat/>
    <w:rsid w:val="009C79FE"/>
    <w:rPr>
      <w:b/>
      <w:bCs/>
    </w:rPr>
  </w:style>
  <w:style w:type="character" w:customStyle="1" w:styleId="h4">
    <w:name w:val="h4"/>
    <w:basedOn w:val="DefaultParagraphFont"/>
    <w:rsid w:val="009C79FE"/>
  </w:style>
  <w:style w:type="paragraph" w:customStyle="1" w:styleId="bulletindent3">
    <w:name w:val="bulletindent3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FE"/>
  </w:style>
  <w:style w:type="paragraph" w:styleId="Footer">
    <w:name w:val="footer"/>
    <w:basedOn w:val="Normal"/>
    <w:link w:val="Foot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9FE"/>
  </w:style>
  <w:style w:type="paragraph" w:styleId="BalloonText">
    <w:name w:val="Balloon Text"/>
    <w:basedOn w:val="Normal"/>
    <w:link w:val="BalloonTextChar"/>
    <w:uiPriority w:val="99"/>
    <w:semiHidden/>
    <w:unhideWhenUsed/>
    <w:rsid w:val="00B8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4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2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phasis2">
    <w:name w:val="Emphasis2"/>
    <w:basedOn w:val="DefaultParagraphFont"/>
    <w:rsid w:val="00D85713"/>
  </w:style>
  <w:style w:type="paragraph" w:styleId="ListParagraph">
    <w:name w:val="List Paragraph"/>
    <w:basedOn w:val="Normal"/>
    <w:uiPriority w:val="34"/>
    <w:qFormat/>
    <w:rsid w:val="001C7900"/>
    <w:pPr>
      <w:ind w:left="720"/>
      <w:contextualSpacing/>
    </w:pPr>
  </w:style>
  <w:style w:type="paragraph" w:customStyle="1" w:styleId="Default">
    <w:name w:val="Default"/>
    <w:rsid w:val="00A96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02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332729322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0416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61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65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4421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32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83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27975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9905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2283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10634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58685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775516675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403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2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3959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2047901227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1885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5869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155344113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0422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99012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344865304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3764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08A6B-8C60-4FB9-B40D-A0F31DDDF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4111</TotalTime>
  <Pages>6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138</cp:revision>
  <cp:lastPrinted>2023-02-28T06:37:00Z</cp:lastPrinted>
  <dcterms:created xsi:type="dcterms:W3CDTF">2020-05-04T12:27:00Z</dcterms:created>
  <dcterms:modified xsi:type="dcterms:W3CDTF">2023-12-13T17:04:00Z</dcterms:modified>
</cp:coreProperties>
</file>