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66E" w:rsidRPr="0045125D" w:rsidRDefault="00E0566E" w:rsidP="00F8382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</w:pPr>
      <w:r w:rsidRPr="0045125D">
        <w:rPr>
          <w:rFonts w:asciiTheme="majorBidi" w:eastAsia="Times New Roman" w:hAnsiTheme="majorBidi" w:cstheme="majorBidi"/>
          <w:b/>
          <w:bCs/>
          <w:sz w:val="28"/>
          <w:szCs w:val="28"/>
        </w:rPr>
        <w:t>College of Pharmacy</w:t>
      </w:r>
    </w:p>
    <w:p w:rsidR="00E0566E" w:rsidRPr="0045125D" w:rsidRDefault="00E0566E" w:rsidP="00F8382D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4F81BD"/>
          <w:sz w:val="28"/>
          <w:szCs w:val="28"/>
        </w:rPr>
      </w:pPr>
      <w:r w:rsidRPr="0045125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>Fourth year. Clinical Pharmacy</w:t>
      </w:r>
    </w:p>
    <w:p w:rsidR="00E0566E" w:rsidRPr="0045125D" w:rsidRDefault="00E0566E" w:rsidP="00F8382D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45125D"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>Cardiovascular disorders</w:t>
      </w:r>
    </w:p>
    <w:p w:rsidR="00E0566E" w:rsidRPr="0045125D" w:rsidRDefault="00E0566E" w:rsidP="00F8382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  <w:rtl/>
          <w:lang w:bidi="ar-IQ"/>
        </w:rPr>
      </w:pPr>
      <w:r w:rsidRPr="0045125D"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>Hypertension</w:t>
      </w:r>
    </w:p>
    <w:p w:rsidR="0045125D" w:rsidRPr="000746CE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Introduction </w:t>
      </w:r>
    </w:p>
    <w:p w:rsidR="0045125D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Hypertension is defined as </w:t>
      </w:r>
      <w:r w:rsidR="0045125D" w:rsidRPr="009D31BD">
        <w:rPr>
          <w:rFonts w:asciiTheme="majorBidi" w:hAnsiTheme="majorBidi" w:cstheme="majorBidi"/>
          <w:b/>
          <w:bCs/>
          <w:color w:val="333333"/>
          <w:sz w:val="28"/>
          <w:szCs w:val="28"/>
        </w:rPr>
        <w:t>persistently elevated arterial blood pressure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(BP). </w:t>
      </w:r>
      <w:r>
        <w:rPr>
          <w:rFonts w:asciiTheme="majorBidi" w:hAnsiTheme="majorBidi" w:cstheme="majorBidi"/>
          <w:color w:val="333333"/>
          <w:sz w:val="28"/>
          <w:szCs w:val="28"/>
        </w:rPr>
        <w:t>(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See </w:t>
      </w:r>
      <w:r w:rsidR="0045125D" w:rsidRPr="0045125D">
        <w:rPr>
          <w:rFonts w:asciiTheme="majorBidi" w:hAnsiTheme="majorBidi" w:cstheme="majorBidi"/>
          <w:color w:val="005E8E"/>
          <w:sz w:val="28"/>
          <w:szCs w:val="28"/>
        </w:rPr>
        <w:t xml:space="preserve">Table -1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for the classification of BP in adults</w:t>
      </w:r>
      <w:r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0746CE" w:rsidRPr="003973B5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F955AF" w:rsidRDefault="000746CE" w:rsidP="00F955A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D35087">
        <w:rPr>
          <w:rFonts w:asciiTheme="majorBidi" w:hAnsiTheme="majorBidi" w:cstheme="majorBidi"/>
          <w:b/>
          <w:bCs/>
          <w:color w:val="333333"/>
          <w:sz w:val="28"/>
          <w:szCs w:val="28"/>
        </w:rPr>
        <w:t>Table-1: Classification of Blood Pressure in Adults</w:t>
      </w:r>
    </w:p>
    <w:p w:rsidR="00F955AF" w:rsidRPr="003973B5" w:rsidRDefault="00F955AF" w:rsidP="00F955A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F955AF" w:rsidRDefault="00F955AF" w:rsidP="00F955AF">
      <w:pPr>
        <w:autoSpaceDE w:val="0"/>
        <w:autoSpaceDN w:val="0"/>
        <w:bidi w:val="0"/>
        <w:adjustRightInd w:val="0"/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22B16FD6" wp14:editId="2F32B2FD">
            <wp:extent cx="6677025" cy="160782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5AF" w:rsidRDefault="00F955AF" w:rsidP="00F955AF">
      <w:pPr>
        <w:autoSpaceDE w:val="0"/>
        <w:autoSpaceDN w:val="0"/>
        <w:bidi w:val="0"/>
        <w:adjustRightInd w:val="0"/>
        <w:spacing w:after="0" w:line="240" w:lineRule="auto"/>
        <w:jc w:val="both"/>
        <w:rPr>
          <w:noProof/>
        </w:rPr>
      </w:pPr>
    </w:p>
    <w:p w:rsidR="0045125D" w:rsidRPr="0045125D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45125D" w:rsidRPr="009D31BD">
        <w:rPr>
          <w:rFonts w:asciiTheme="majorBidi" w:hAnsiTheme="majorBidi" w:cstheme="majorBidi"/>
          <w:b/>
          <w:bCs/>
          <w:color w:val="333333"/>
          <w:sz w:val="28"/>
          <w:szCs w:val="28"/>
        </w:rPr>
        <w:t>Isolated systolic hypertension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is diastolic blood pressure (DBP) &lt;80 mm Hg and systolic blood pressure (SBP) ≥130 mm Hg.</w:t>
      </w:r>
    </w:p>
    <w:p w:rsidR="000746CE" w:rsidRPr="004A73A6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D5E15" w:rsidRPr="000746CE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45125D" w:rsidRPr="009D31BD">
        <w:rPr>
          <w:rFonts w:asciiTheme="majorBidi" w:hAnsiTheme="majorBidi" w:cstheme="majorBidi"/>
          <w:b/>
          <w:bCs/>
          <w:color w:val="333333"/>
          <w:sz w:val="28"/>
          <w:szCs w:val="28"/>
        </w:rPr>
        <w:t>Hypertensive crisis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(BP &gt;180/120 mm Hg) is categorized as </w:t>
      </w:r>
      <w:r w:rsidR="0045125D" w:rsidRPr="009D31BD">
        <w:rPr>
          <w:rFonts w:asciiTheme="majorBidi" w:hAnsiTheme="majorBidi" w:cstheme="majorBidi"/>
          <w:b/>
          <w:bCs/>
          <w:color w:val="333333"/>
          <w:sz w:val="28"/>
          <w:szCs w:val="28"/>
        </w:rPr>
        <w:t>hypertensive emergency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(extreme BP elevation 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with acute or progressing end-organ</w:t>
      </w:r>
      <w:r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damage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) or h</w:t>
      </w:r>
      <w:r w:rsidR="0045125D" w:rsidRPr="009D31BD">
        <w:rPr>
          <w:rFonts w:asciiTheme="majorBidi" w:hAnsiTheme="majorBidi" w:cstheme="majorBidi"/>
          <w:b/>
          <w:bCs/>
          <w:color w:val="333333"/>
          <w:sz w:val="28"/>
          <w:szCs w:val="28"/>
        </w:rPr>
        <w:t>ypertensive urgency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(extreme BP elevation 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without acute or progressing end-organ injury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)</w:t>
      </w:r>
      <w:r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D5E15" w:rsidRPr="004A73A6" w:rsidRDefault="008D5E15" w:rsidP="004A73A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0746CE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Pathophysiology   </w:t>
      </w:r>
    </w:p>
    <w:p w:rsidR="0045125D" w:rsidRPr="0045125D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Hypertension may result from an unknown etiology (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primary or essential hypertension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) or from a specific cause (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secondary hypertension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).</w:t>
      </w:r>
    </w:p>
    <w:p w:rsidR="000746CE" w:rsidRPr="004A73A6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746CE" w:rsidRPr="00E05705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Secondary hypertension (&lt;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10% of cases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) is usually caused by 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chronic kidney disease (CKD) or </w:t>
      </w:r>
      <w:proofErr w:type="spellStart"/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renovascular</w:t>
      </w:r>
      <w:proofErr w:type="spellEnd"/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disease.</w:t>
      </w:r>
    </w:p>
    <w:p w:rsidR="000746CE" w:rsidRPr="004A73A6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0746CE" w:rsidP="00E057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Examples of drugs that may increase BP include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corticosteroids, 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>estrogens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, NSAIDs,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>cyclosporine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, erythropoietin, and 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>venlafaxine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0746CE" w:rsidRPr="004A73A6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746CE" w:rsidRDefault="003A2C78" w:rsidP="001C6C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0746CE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Major causes of death include cerebrovascular events, cardiovascular (CV) events, and renal failure.</w:t>
      </w:r>
    </w:p>
    <w:p w:rsidR="001C6CD8" w:rsidRPr="004A73A6" w:rsidRDefault="001C6CD8" w:rsidP="001C6C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0746CE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Clinical  presentation</w:t>
      </w:r>
    </w:p>
    <w:p w:rsidR="0045125D" w:rsidRPr="0045125D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Patients with 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uncomplicated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primary hypertension are usually asymptomatic initially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0746CE" w:rsidRPr="004A73A6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0746CE" w:rsidP="009D31B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Patients with 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secondary hypertension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may have 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symptoms of the underlying disorder</w:t>
      </w:r>
      <w:r w:rsidR="009D31B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79159D" w:rsidRPr="003973B5" w:rsidRDefault="0079159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0746CE" w:rsidRDefault="000746CE" w:rsidP="0079159D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Diagnosis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</w:p>
    <w:p w:rsidR="000746CE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Elevated BP may be the only sign of primary hypertension on physical examination. </w:t>
      </w:r>
    </w:p>
    <w:p w:rsidR="000746CE" w:rsidRPr="004A73A6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746CE" w:rsidRPr="00E05705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Diagnosis should be based on the average of 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two or more</w:t>
      </w:r>
      <w:r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readings taken at each of two or more clinical encounters. </w:t>
      </w:r>
    </w:p>
    <w:p w:rsidR="000746CE" w:rsidRPr="004A73A6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746CE" w:rsidRDefault="000746CE" w:rsidP="009D31B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3-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Signs of end-organ damage occur primarily in the eyes, brain, heart, kidneys, and peripheral vasculature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9D31B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9D31BD" w:rsidRPr="004A73A6" w:rsidRDefault="009D31BD" w:rsidP="009D31B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05882" w:rsidRDefault="00405882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Treatment </w:t>
      </w:r>
    </w:p>
    <w:p w:rsidR="00405882" w:rsidRDefault="00405882" w:rsidP="00E057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Goals of Treatment: The overall goal is to reduce morbidity and mortality from CV events. The 2017 ACC/AHA 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guideline recommends a goal BP of</w:t>
      </w:r>
      <w:r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5125D" w:rsidRPr="00E05705">
        <w:rPr>
          <w:rFonts w:asciiTheme="majorBidi" w:hAnsiTheme="majorBidi" w:cstheme="majorBidi"/>
          <w:b/>
          <w:bCs/>
          <w:color w:val="333333"/>
          <w:sz w:val="28"/>
          <w:szCs w:val="28"/>
        </w:rPr>
        <w:t>&lt;130/80 mm Hg for most patients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405882" w:rsidRPr="004A73A6" w:rsidRDefault="00405882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405882" w:rsidP="003A2C7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For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institutionalized older patients and those with a high disease burden</w:t>
      </w:r>
      <w:r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or limited life expectancy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, consider a relaxed SBP goal of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&lt;150 mm Hg (or &lt;140 mm Hg if tolerated).</w:t>
      </w:r>
    </w:p>
    <w:p w:rsidR="00405882" w:rsidRPr="004A73A6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05882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Nonpharmacologic Therapy</w:t>
      </w:r>
    </w:p>
    <w:p w:rsidR="00405882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A-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Implement lifestyle modifications in all patients with elevated BP or stage 1 or 2 hypertension. </w:t>
      </w:r>
    </w:p>
    <w:p w:rsidR="00405882" w:rsidRPr="004A73A6" w:rsidRDefault="00405882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05882" w:rsidRDefault="001C6CD8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B</w:t>
      </w:r>
      <w:r w:rsidR="00405882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Lifestyle modific</w:t>
      </w:r>
      <w:r w:rsidR="00405882">
        <w:rPr>
          <w:rFonts w:asciiTheme="majorBidi" w:hAnsiTheme="majorBidi" w:cstheme="majorBidi"/>
          <w:color w:val="333333"/>
          <w:sz w:val="28"/>
          <w:szCs w:val="28"/>
        </w:rPr>
        <w:t>ations shown to lower BP include</w:t>
      </w:r>
      <w:r w:rsidR="00926008">
        <w:rPr>
          <w:rFonts w:asciiTheme="majorBidi" w:hAnsiTheme="majorBidi" w:cstheme="majorBidi"/>
          <w:color w:val="333333"/>
          <w:sz w:val="28"/>
          <w:szCs w:val="28"/>
        </w:rPr>
        <w:t>:</w:t>
      </w:r>
    </w:p>
    <w:p w:rsidR="0045125D" w:rsidRPr="0045125D" w:rsidRDefault="0045125D" w:rsidP="001C6C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(1) </w:t>
      </w:r>
      <w:r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weight loss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if overweight or obese, (2) the Dietary Approaches to Stop Hypertension (</w:t>
      </w:r>
      <w:r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DASH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405882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eating plan, (3) </w:t>
      </w:r>
      <w:r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reduced salt intake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, ideally to 1.5 g/day sodium (3.8 g/day </w:t>
      </w:r>
      <w:r w:rsidRPr="000746CE">
        <w:rPr>
          <w:rFonts w:asciiTheme="majorBidi" w:hAnsiTheme="majorBidi" w:cstheme="majorBidi"/>
          <w:color w:val="333333"/>
          <w:sz w:val="28"/>
          <w:szCs w:val="28"/>
        </w:rPr>
        <w:t>sodium chloride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), (4) </w:t>
      </w:r>
      <w:r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physical activity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Pr="001C6CD8">
        <w:rPr>
          <w:rFonts w:asciiTheme="majorBidi" w:hAnsiTheme="majorBidi" w:cstheme="majorBidi"/>
          <w:color w:val="333333"/>
          <w:sz w:val="28"/>
          <w:szCs w:val="28"/>
        </w:rPr>
        <w:t>90–150 min/week of aerobic or</w:t>
      </w:r>
      <w:r w:rsidR="00405882" w:rsidRPr="001C6CD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1C6CD8">
        <w:rPr>
          <w:rFonts w:asciiTheme="majorBidi" w:hAnsiTheme="majorBidi" w:cstheme="majorBidi"/>
          <w:color w:val="333333"/>
          <w:sz w:val="28"/>
          <w:szCs w:val="28"/>
        </w:rPr>
        <w:t>dynamic resistance training)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, and (5) </w:t>
      </w:r>
      <w:r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moderation of alcohol intake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. Although </w:t>
      </w:r>
      <w:r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smoking</w:t>
      </w:r>
      <w:r w:rsidR="00405882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cessation does not control BP, it reduces CV disease risk and </w:t>
      </w:r>
      <w:r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should be encouraged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405882" w:rsidRPr="004A73A6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05882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Pharmacologic Therapy</w:t>
      </w:r>
    </w:p>
    <w:p w:rsidR="0045125D" w:rsidRPr="00405882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FF0000"/>
          <w:sz w:val="32"/>
          <w:szCs w:val="32"/>
        </w:rPr>
        <w:t>General Approach to Treatment</w:t>
      </w:r>
    </w:p>
    <w:p w:rsidR="0045125D" w:rsidRPr="0045125D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Initial drug selection depends on the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degree of BP elevation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and presence of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compelling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indications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for certain drugs.</w:t>
      </w:r>
    </w:p>
    <w:p w:rsidR="00405882" w:rsidRPr="004A73A6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05882" w:rsidRPr="00926008" w:rsidRDefault="00405882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Use a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single first-line drug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as initial therapy in most patients with newly diagnosed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stage 1 hypertension. </w:t>
      </w:r>
    </w:p>
    <w:p w:rsidR="00C620DD" w:rsidRPr="003973B5" w:rsidRDefault="00C620DD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405882" w:rsidP="00C620D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Start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combination drug therapy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(preferably with two first-line drugs) as the initial regimen in patients with newly diagnosed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stage 2 hypertension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405882" w:rsidRPr="004A73A6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926008" w:rsidRDefault="00405882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The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four first-line options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are angiotensin-converting enzyme (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ACE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) inhibitors, 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angiotensin II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receptor blockers (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ARBs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), calcium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channel blockers (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CCBs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), and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thiazide diuretics.</w:t>
      </w:r>
    </w:p>
    <w:p w:rsidR="00405882" w:rsidRPr="004A73A6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405882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β-Blockers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should be reserved to treat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a specific compelling indication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or in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combination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with a first-line antihypertensive agent for patients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without a compelling indication.</w:t>
      </w:r>
    </w:p>
    <w:p w:rsidR="00405882" w:rsidRPr="004A73A6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926008" w:rsidRDefault="00405882" w:rsidP="0092600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Other antihypertensive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drug classes (α1-blockers, direct renin inhibitors, central α2-agonists, and direct arterial vasodilators) may be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used for select patients </w:t>
      </w:r>
      <w:r w:rsidR="0045125D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after implementing first-line agents. </w:t>
      </w:r>
    </w:p>
    <w:p w:rsidR="00926008" w:rsidRPr="004A73A6" w:rsidRDefault="00926008" w:rsidP="0092600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05882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FF0000"/>
          <w:sz w:val="32"/>
          <w:szCs w:val="32"/>
        </w:rPr>
        <w:t>Compelling Indications</w:t>
      </w:r>
    </w:p>
    <w:p w:rsidR="00C620DD" w:rsidRDefault="0045125D" w:rsidP="001C6C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28"/>
          <w:szCs w:val="28"/>
        </w:rPr>
      </w:pPr>
      <w:r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Compelling indications are </w:t>
      </w:r>
      <w:r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specific comorbid conditions for which clinical trial data support using specific antihypertensive drug classes to treat</w:t>
      </w:r>
      <w:r w:rsidR="00405882"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926008">
        <w:rPr>
          <w:rFonts w:asciiTheme="majorBidi" w:hAnsiTheme="majorBidi" w:cstheme="majorBidi"/>
          <w:b/>
          <w:bCs/>
          <w:color w:val="333333"/>
          <w:sz w:val="28"/>
          <w:szCs w:val="28"/>
        </w:rPr>
        <w:t>both hypertension and the compelling indication</w:t>
      </w:r>
      <w:r w:rsidR="001C6CD8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620DD" w:rsidRDefault="00C620DD" w:rsidP="0022316E">
      <w:pPr>
        <w:autoSpaceDE w:val="0"/>
        <w:autoSpaceDN w:val="0"/>
        <w:bidi w:val="0"/>
        <w:adjustRightInd w:val="0"/>
        <w:spacing w:after="0" w:line="240" w:lineRule="auto"/>
        <w:jc w:val="center"/>
        <w:outlineLvl w:val="3"/>
        <w:rPr>
          <w:rFonts w:asciiTheme="majorBidi" w:hAnsiTheme="majorBidi" w:cstheme="majorBidi"/>
          <w:b/>
          <w:bCs/>
          <w:color w:val="0000FF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4504C4D" wp14:editId="187AD3E0">
            <wp:extent cx="6543675" cy="29813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0644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16E" w:rsidRPr="001C6CD8" w:rsidRDefault="0022316E" w:rsidP="0022316E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28"/>
          <w:szCs w:val="28"/>
        </w:rPr>
      </w:pPr>
      <w:r w:rsidRPr="001C6CD8">
        <w:rPr>
          <w:rFonts w:asciiTheme="majorBidi" w:hAnsiTheme="majorBidi" w:cstheme="majorBidi"/>
          <w:b/>
          <w:bCs/>
          <w:color w:val="0000FF"/>
          <w:sz w:val="28"/>
          <w:szCs w:val="28"/>
        </w:rPr>
        <w:t>Notes:</w:t>
      </w:r>
    </w:p>
    <w:p w:rsidR="0022316E" w:rsidRPr="001C6CD8" w:rsidRDefault="0022316E" w:rsidP="0022316E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color w:val="333333"/>
          <w:sz w:val="28"/>
          <w:szCs w:val="28"/>
        </w:rPr>
      </w:pPr>
      <w:r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Pr="001C6CD8">
        <w:rPr>
          <w:rFonts w:asciiTheme="majorBidi" w:hAnsiTheme="majorBidi" w:cstheme="majorBidi"/>
          <w:color w:val="333333"/>
          <w:sz w:val="28"/>
          <w:szCs w:val="28"/>
        </w:rPr>
        <w:t>-β-Blockers (without ISA) are first-line therapy in Stable Ischemic Heart Disease (SIHD).</w:t>
      </w:r>
    </w:p>
    <w:p w:rsidR="0022316E" w:rsidRPr="003973B5" w:rsidRDefault="0022316E" w:rsidP="0022316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22316E" w:rsidRPr="001C6CD8" w:rsidRDefault="0022316E" w:rsidP="0022316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2-For acute coronary syndromes</w:t>
      </w:r>
      <w:r w:rsidRPr="001C6CD8">
        <w:rPr>
          <w:rFonts w:asciiTheme="majorBidi" w:hAnsiTheme="majorBidi" w:cstheme="majorBidi"/>
          <w:color w:val="333333"/>
          <w:sz w:val="28"/>
          <w:szCs w:val="28"/>
        </w:rPr>
        <w:t xml:space="preserve">, first-line therapy includes </w:t>
      </w:r>
      <w:r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a β-blocker and ACE inhibitor (or ARB)</w:t>
      </w:r>
      <w:r w:rsidRPr="001C6CD8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22316E" w:rsidRPr="003973B5" w:rsidRDefault="0022316E" w:rsidP="0022316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22316E" w:rsidRPr="001C6CD8" w:rsidRDefault="0022316E" w:rsidP="0022316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Pr="001C6CD8">
        <w:rPr>
          <w:rFonts w:asciiTheme="majorBidi" w:hAnsiTheme="majorBidi" w:cstheme="majorBidi"/>
          <w:color w:val="333333"/>
          <w:sz w:val="28"/>
          <w:szCs w:val="28"/>
        </w:rPr>
        <w:t>-</w:t>
      </w:r>
      <w:r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Any first-line agent can be used to control hypertension in patients with diabetes in the absence of albuminuria.</w:t>
      </w:r>
    </w:p>
    <w:p w:rsidR="00A9358F" w:rsidRPr="003973B5" w:rsidRDefault="00A9358F" w:rsidP="00A9358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A9358F" w:rsidRPr="001C6CD8" w:rsidRDefault="00A9358F" w:rsidP="00A9358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4-</w:t>
      </w:r>
      <w:r w:rsidRPr="001C6CD8">
        <w:rPr>
          <w:rFonts w:asciiTheme="majorBidi" w:hAnsiTheme="majorBidi" w:cstheme="majorBidi"/>
          <w:color w:val="333333"/>
          <w:sz w:val="28"/>
          <w:szCs w:val="28"/>
        </w:rPr>
        <w:t xml:space="preserve">In addition to lowering BP, ACE inhibitors and ARBs reduce intraglomerular pressure, which may further slow </w:t>
      </w:r>
      <w:r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chronic kidney disease</w:t>
      </w:r>
      <w:r w:rsidRPr="001C6CD8">
        <w:rPr>
          <w:rFonts w:asciiTheme="majorBidi" w:hAnsiTheme="majorBidi" w:cstheme="majorBidi"/>
          <w:color w:val="333333"/>
          <w:sz w:val="28"/>
          <w:szCs w:val="28"/>
        </w:rPr>
        <w:t xml:space="preserve"> progression.</w:t>
      </w:r>
    </w:p>
    <w:p w:rsidR="0022316E" w:rsidRPr="003973B5" w:rsidRDefault="0022316E" w:rsidP="0022316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22316E" w:rsidRPr="000746CE" w:rsidRDefault="00A9358F" w:rsidP="0022316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5</w:t>
      </w:r>
      <w:r w:rsidR="0022316E"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22316E" w:rsidRPr="001C6CD8">
        <w:rPr>
          <w:rFonts w:asciiTheme="majorBidi" w:hAnsiTheme="majorBidi" w:cstheme="majorBidi"/>
          <w:color w:val="333333"/>
          <w:sz w:val="28"/>
          <w:szCs w:val="28"/>
        </w:rPr>
        <w:t xml:space="preserve">The threshold for starting antihypertensive drug therapy in patients </w:t>
      </w:r>
      <w:r w:rsidR="0022316E"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with a history of stroke is</w:t>
      </w:r>
      <w:r w:rsidR="0022316E" w:rsidRPr="001C6CD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2316E"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when BP is &gt;140/90 mm Hg</w:t>
      </w:r>
      <w:r w:rsidR="0022316E" w:rsidRPr="001C6CD8">
        <w:rPr>
          <w:rFonts w:asciiTheme="majorBidi" w:hAnsiTheme="majorBidi" w:cstheme="majorBidi"/>
          <w:color w:val="333333"/>
          <w:sz w:val="28"/>
          <w:szCs w:val="28"/>
        </w:rPr>
        <w:t xml:space="preserve"> (goal of &lt;130/80 mm Hg).</w:t>
      </w:r>
    </w:p>
    <w:p w:rsidR="0022316E" w:rsidRPr="003973B5" w:rsidRDefault="0022316E" w:rsidP="0022316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  <w:r w:rsidRPr="003973B5">
        <w:rPr>
          <w:rFonts w:asciiTheme="majorBidi" w:hAnsiTheme="majorBidi" w:cstheme="majorBidi"/>
          <w:b/>
          <w:bCs/>
          <w:color w:val="333333"/>
          <w:sz w:val="16"/>
          <w:szCs w:val="16"/>
        </w:rPr>
        <w:t xml:space="preserve"> </w:t>
      </w:r>
    </w:p>
    <w:p w:rsidR="0045125D" w:rsidRPr="004A73A6" w:rsidRDefault="0045125D" w:rsidP="001C6CD8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color w:val="333333"/>
          <w:sz w:val="28"/>
          <w:szCs w:val="28"/>
        </w:rPr>
      </w:pPr>
      <w:r w:rsidRPr="00022299">
        <w:rPr>
          <w:rFonts w:asciiTheme="majorBidi" w:hAnsiTheme="majorBidi" w:cstheme="majorBidi"/>
          <w:b/>
          <w:bCs/>
          <w:color w:val="FF0000"/>
          <w:sz w:val="32"/>
          <w:szCs w:val="32"/>
        </w:rPr>
        <w:t>Angiotensin-Converting Enzyme Inhibitors</w:t>
      </w:r>
      <w:r w:rsidR="004A73A6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 xml:space="preserve">(captopril, </w:t>
      </w:r>
      <w:proofErr w:type="spellStart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>enalapril</w:t>
      </w:r>
      <w:proofErr w:type="spellEnd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>fosinopril</w:t>
      </w:r>
      <w:proofErr w:type="spellEnd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>imidapril</w:t>
      </w:r>
      <w:proofErr w:type="spellEnd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>,</w:t>
      </w:r>
      <w:r w:rsidR="004A73A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 xml:space="preserve">lisinopril, perindopril, quinapril, </w:t>
      </w:r>
      <w:proofErr w:type="spellStart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>ramipril</w:t>
      </w:r>
      <w:proofErr w:type="spellEnd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proofErr w:type="spellStart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>trandolapril</w:t>
      </w:r>
      <w:proofErr w:type="spellEnd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>)</w:t>
      </w:r>
    </w:p>
    <w:p w:rsidR="004A73A6" w:rsidRPr="004A73A6" w:rsidRDefault="004A73A6" w:rsidP="000222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Default="00022299" w:rsidP="004A73A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ACE inhibitors block conversion of angiotensin I to 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>angiotensin II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, a potent vasoconstrictor and stimulator of aldosterone secretion. </w:t>
      </w:r>
    </w:p>
    <w:p w:rsidR="00022299" w:rsidRPr="004A73A6" w:rsidRDefault="00022299" w:rsidP="000222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022299" w:rsidP="00690A2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45125D" w:rsidRPr="00690A20">
        <w:rPr>
          <w:rFonts w:asciiTheme="majorBidi" w:hAnsiTheme="majorBidi" w:cstheme="majorBidi"/>
          <w:b/>
          <w:bCs/>
          <w:color w:val="333333"/>
          <w:sz w:val="28"/>
          <w:szCs w:val="28"/>
        </w:rPr>
        <w:t>Starting doses should be low with slow dose titration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. Acute hypotension may occur at the onset of therapy. </w:t>
      </w:r>
    </w:p>
    <w:p w:rsidR="00022299" w:rsidRPr="004A73A6" w:rsidRDefault="00022299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022299" w:rsidP="000222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ACE inhibitors decrease aldosterone and can increase serum potassium concentrations. </w:t>
      </w:r>
      <w:r w:rsidR="0045125D" w:rsidRPr="00690A20">
        <w:rPr>
          <w:rFonts w:asciiTheme="majorBidi" w:hAnsiTheme="majorBidi" w:cstheme="majorBidi"/>
          <w:b/>
          <w:bCs/>
          <w:color w:val="333333"/>
          <w:sz w:val="28"/>
          <w:szCs w:val="28"/>
        </w:rPr>
        <w:t>Hyperkalemia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occurs primarily in patients with CKD or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those also taking potassium supplements, potassium-sparing diuretics, mineralocorticoid receptor antagonists, ARBs, or direct renin inhibitors.</w:t>
      </w:r>
    </w:p>
    <w:p w:rsidR="00022299" w:rsidRPr="004A73A6" w:rsidRDefault="00022299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022299" w:rsidP="001C6C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45125D" w:rsidRPr="00690A20">
        <w:rPr>
          <w:rFonts w:asciiTheme="majorBidi" w:hAnsiTheme="majorBidi" w:cstheme="majorBidi"/>
          <w:b/>
          <w:bCs/>
          <w:color w:val="333333"/>
          <w:sz w:val="28"/>
          <w:szCs w:val="28"/>
        </w:rPr>
        <w:t>AKI is an uncommon but serious side effect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; preexisting kidney disease increases risk. Bilateral renal artery stenosis or unilateral stenosis </w:t>
      </w:r>
      <w:r w:rsidR="001C6CD8">
        <w:rPr>
          <w:rFonts w:asciiTheme="majorBidi" w:hAnsiTheme="majorBidi" w:cstheme="majorBidi"/>
          <w:color w:val="333333"/>
          <w:sz w:val="28"/>
          <w:szCs w:val="28"/>
        </w:rPr>
        <w:t xml:space="preserve">are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particularly susceptible to AKI.</w:t>
      </w:r>
    </w:p>
    <w:p w:rsidR="00022299" w:rsidRPr="004A73A6" w:rsidRDefault="00022299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022299" w:rsidP="00690A2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Serum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creatinine concentrations often increase, but modest elevations (</w:t>
      </w:r>
      <w:proofErr w:type="spellStart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eg</w:t>
      </w:r>
      <w:proofErr w:type="spellEnd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, absolute increases &lt;1 mg/dL) </w:t>
      </w:r>
      <w:r w:rsidR="0045125D" w:rsidRPr="00690A20">
        <w:rPr>
          <w:rFonts w:asciiTheme="majorBidi" w:hAnsiTheme="majorBidi" w:cstheme="majorBidi"/>
          <w:b/>
          <w:bCs/>
          <w:color w:val="333333"/>
          <w:sz w:val="28"/>
          <w:szCs w:val="28"/>
        </w:rPr>
        <w:t>do not warrant treatment changes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690A2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Discontinue therapy or reduce dose if larger increases occur.</w:t>
      </w:r>
    </w:p>
    <w:p w:rsidR="00690A20" w:rsidRPr="003973B5" w:rsidRDefault="00690A20" w:rsidP="000222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022299" w:rsidRDefault="00690A20" w:rsidP="00690A2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6</w:t>
      </w:r>
      <w:r w:rsidR="00FC7499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Angioedema occurs in &lt;1% of patients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 Drug withdrawal is necessary, and some patients may require drug treatment and/or emergent intubation</w:t>
      </w:r>
      <w:r w:rsidR="0002229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to support respiration. </w:t>
      </w:r>
    </w:p>
    <w:p w:rsidR="00022299" w:rsidRPr="004A73A6" w:rsidRDefault="00022299" w:rsidP="000222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FC7499" w:rsidP="000222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An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ARB can generally be used in patients with a history of ACE inhibitor-induced angioedema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, with careful monitoring.</w:t>
      </w:r>
    </w:p>
    <w:p w:rsidR="00022299" w:rsidRPr="004A73A6" w:rsidRDefault="00022299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FC7499" w:rsidP="000222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</w:t>
      </w:r>
      <w:r w:rsidR="00022299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persistent dry cough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occurs in up to 20% of patients and is thought to be due to inhibition of </w:t>
      </w:r>
      <w:proofErr w:type="spellStart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bradykinin</w:t>
      </w:r>
      <w:proofErr w:type="spellEnd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breakdown.</w:t>
      </w:r>
    </w:p>
    <w:p w:rsidR="00022299" w:rsidRPr="004A73A6" w:rsidRDefault="00022299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FC7499" w:rsidRDefault="00A4355F" w:rsidP="000222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9</w:t>
      </w:r>
      <w:r w:rsidR="00022299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ACE inhibitors (as well as ARBs and direct renin inhibitors) are contraindicated in pregnancy.</w:t>
      </w:r>
    </w:p>
    <w:p w:rsidR="00022299" w:rsidRPr="004A73A6" w:rsidRDefault="00022299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A73A6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color w:val="333333"/>
          <w:sz w:val="28"/>
          <w:szCs w:val="28"/>
        </w:rPr>
      </w:pPr>
      <w:r w:rsidRPr="00022299">
        <w:rPr>
          <w:rFonts w:asciiTheme="majorBidi" w:hAnsiTheme="majorBidi" w:cstheme="majorBidi"/>
          <w:b/>
          <w:bCs/>
          <w:color w:val="FF0000"/>
          <w:sz w:val="32"/>
          <w:szCs w:val="32"/>
        </w:rPr>
        <w:t>Angiotensin II Receptor Blockers</w:t>
      </w:r>
      <w:r w:rsidR="004A73A6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 xml:space="preserve">(candesartan, </w:t>
      </w:r>
      <w:proofErr w:type="spellStart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>eprosartan</w:t>
      </w:r>
      <w:proofErr w:type="spellEnd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>,</w:t>
      </w:r>
      <w:r w:rsidR="004A73A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>irbesartan</w:t>
      </w:r>
      <w:proofErr w:type="spellEnd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 xml:space="preserve">, losartan, </w:t>
      </w:r>
      <w:proofErr w:type="spellStart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>olmesartan</w:t>
      </w:r>
      <w:proofErr w:type="spellEnd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>telmisartan</w:t>
      </w:r>
      <w:proofErr w:type="spellEnd"/>
      <w:r w:rsidR="004A73A6" w:rsidRPr="004A73A6">
        <w:rPr>
          <w:rFonts w:asciiTheme="majorBidi" w:hAnsiTheme="majorBidi" w:cstheme="majorBidi"/>
          <w:color w:val="333333"/>
          <w:sz w:val="28"/>
          <w:szCs w:val="28"/>
        </w:rPr>
        <w:t>, and valsartan)</w:t>
      </w:r>
    </w:p>
    <w:p w:rsidR="004A73A6" w:rsidRPr="004A73A6" w:rsidRDefault="004A73A6" w:rsidP="005D3E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5D3E7B" w:rsidP="004A73A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The ARBs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directly block the 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angiotensin II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type 1 receptor that mediates the effects of 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>angiotensin II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5D3E7B" w:rsidRPr="004A73A6" w:rsidRDefault="005D3E7B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5D3E7B" w:rsidP="00FC74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Unlike ACE inhibitors,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ARBs do not block </w:t>
      </w:r>
      <w:proofErr w:type="spellStart"/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bradykinin</w:t>
      </w:r>
      <w:proofErr w:type="spellEnd"/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breakdown</w:t>
      </w:r>
      <w:r w:rsidR="00FC7499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and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this accounts for the lack of cough as a side effect</w:t>
      </w:r>
      <w:r w:rsidR="00FC7499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5D3E7B" w:rsidRPr="004A73A6" w:rsidRDefault="005D3E7B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1C6CD8" w:rsidP="005D3E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5D3E7B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ARBs have a low incidence of side effects. Like ACE inhibitors, they may cause renal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insufficiency, hyperkalemia, and orthostatic hypotension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5D3E7B" w:rsidRPr="004A73A6" w:rsidRDefault="005D3E7B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22299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22299">
        <w:rPr>
          <w:rFonts w:asciiTheme="majorBidi" w:hAnsiTheme="majorBidi" w:cstheme="majorBidi"/>
          <w:b/>
          <w:bCs/>
          <w:color w:val="FF0000"/>
          <w:sz w:val="32"/>
          <w:szCs w:val="32"/>
        </w:rPr>
        <w:t>Calcium Channel Blockers</w:t>
      </w:r>
    </w:p>
    <w:p w:rsidR="0045125D" w:rsidRPr="0045125D" w:rsidRDefault="005D3E7B" w:rsidP="005D3E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Dihydropyridine and </w:t>
      </w:r>
      <w:proofErr w:type="spellStart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nondihydropyridine</w:t>
      </w:r>
      <w:proofErr w:type="spellEnd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CCBs are first-line antihypertensive therapies and are also used in addition to or instead of other first</w:t>
      </w:r>
      <w:r w:rsidR="00FC7499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line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agents for the compelling indication of ischemic heart disease.</w:t>
      </w:r>
    </w:p>
    <w:p w:rsidR="005D3E7B" w:rsidRPr="004A73A6" w:rsidRDefault="005D3E7B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5D3E7B" w:rsidP="00FC74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Dihydropyridine CCBs may cause reflex sympathetic activation,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and all agents (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except amlodipine and felodipine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)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may have negative inotropic effects.</w:t>
      </w:r>
    </w:p>
    <w:p w:rsidR="005D3E7B" w:rsidRPr="004A73A6" w:rsidRDefault="005D3E7B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FC7499" w:rsidRDefault="00FC7499" w:rsidP="001C6C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5D3E7B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Verapamil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produces a negative inotropic effect that may precipitate HF in</w:t>
      </w:r>
      <w:r w:rsidR="005D3E7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patients with borderline cardiac reserve.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Diltiazem decreases heart rate to a lesser extent than verapamil.</w:t>
      </w:r>
    </w:p>
    <w:p w:rsidR="005D3E7B" w:rsidRPr="004A73A6" w:rsidRDefault="005D3E7B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FC7499" w:rsidP="001C6C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5D3E7B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Both </w:t>
      </w:r>
      <w:r w:rsid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d</w:t>
      </w:r>
      <w:r w:rsidR="00A9358F"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iltiazem and verapamil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can cause peripheral edema and</w:t>
      </w:r>
      <w:r w:rsidR="0063410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hypotension. 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Verapamil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causes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constipation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in about 7% of patients.</w:t>
      </w:r>
    </w:p>
    <w:p w:rsidR="004A73A6" w:rsidRPr="004A73A6" w:rsidRDefault="004A73A6" w:rsidP="0063410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FC7499" w:rsidP="001C6C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63410E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BF5A65">
        <w:rPr>
          <w:rFonts w:asciiTheme="majorBidi" w:hAnsiTheme="majorBidi" w:cstheme="majorBidi"/>
          <w:b/>
          <w:bCs/>
          <w:color w:val="333333"/>
          <w:sz w:val="28"/>
          <w:szCs w:val="28"/>
        </w:rPr>
        <w:t>Dihydropyridines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cause a baroreceptor-mediated </w:t>
      </w:r>
      <w:r w:rsidR="0045125D" w:rsidRPr="00BF5A65">
        <w:rPr>
          <w:rFonts w:asciiTheme="majorBidi" w:hAnsiTheme="majorBidi" w:cstheme="majorBidi"/>
          <w:b/>
          <w:bCs/>
          <w:color w:val="333333"/>
          <w:sz w:val="28"/>
          <w:szCs w:val="28"/>
        </w:rPr>
        <w:t>reflex increase in heart rate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because of potent peripheral vasodilating effects. Other side effects of </w:t>
      </w:r>
      <w:proofErr w:type="spellStart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dihydropyridines</w:t>
      </w:r>
      <w:proofErr w:type="spellEnd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are dizziness,</w:t>
      </w:r>
      <w:r w:rsidR="0063410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flushing, headache, gingival hyperplasia, and peripheral edema.</w:t>
      </w:r>
    </w:p>
    <w:p w:rsidR="0063410E" w:rsidRPr="004A73A6" w:rsidRDefault="0063410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45125D" w:rsidP="001C6CD8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color w:val="333333"/>
          <w:sz w:val="28"/>
          <w:szCs w:val="28"/>
        </w:rPr>
      </w:pPr>
      <w:r w:rsidRPr="00022299">
        <w:rPr>
          <w:rFonts w:asciiTheme="majorBidi" w:hAnsiTheme="majorBidi" w:cstheme="majorBidi"/>
          <w:b/>
          <w:bCs/>
          <w:color w:val="FF0000"/>
          <w:sz w:val="32"/>
          <w:szCs w:val="32"/>
        </w:rPr>
        <w:t>Diuretics</w:t>
      </w:r>
    </w:p>
    <w:p w:rsidR="0045125D" w:rsidRPr="0045125D" w:rsidRDefault="0063410E" w:rsidP="0063410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Thiazides are the preferred type of diuretic and are a first-line option for most patients with hypertension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proofErr w:type="spellStart"/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>Chlorthalidone</w:t>
      </w:r>
      <w:proofErr w:type="spellEnd"/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(thiazide-like) is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preferred over 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hydrochlorothiazide,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especially in resistant hypertension, because it is more potent on a milligram-per-milligram basis.</w:t>
      </w:r>
    </w:p>
    <w:p w:rsidR="0063410E" w:rsidRPr="004A73A6" w:rsidRDefault="0063410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63410E" w:rsidP="00FC74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Loop diuretics </w:t>
      </w:r>
      <w:r w:rsidR="004A73A6">
        <w:rPr>
          <w:rFonts w:asciiTheme="majorBidi" w:hAnsiTheme="majorBidi" w:cstheme="majorBidi"/>
          <w:b/>
          <w:bCs/>
          <w:color w:val="333333"/>
          <w:sz w:val="28"/>
          <w:szCs w:val="28"/>
        </w:rPr>
        <w:t>(</w:t>
      </w:r>
      <w:r w:rsidR="004A73A6">
        <w:rPr>
          <w:rFonts w:ascii="Times New Roman" w:hAnsi="Times New Roman" w:cs="Times New Roman"/>
          <w:sz w:val="28"/>
          <w:szCs w:val="28"/>
        </w:rPr>
        <w:t xml:space="preserve">Furosemide, Bumetanide and </w:t>
      </w:r>
      <w:proofErr w:type="spellStart"/>
      <w:r w:rsidR="004A73A6">
        <w:rPr>
          <w:rFonts w:ascii="Times New Roman" w:hAnsi="Times New Roman" w:cs="Times New Roman"/>
          <w:sz w:val="28"/>
          <w:szCs w:val="28"/>
        </w:rPr>
        <w:t>Torasemide</w:t>
      </w:r>
      <w:proofErr w:type="spellEnd"/>
      <w:r w:rsidR="004A73A6">
        <w:rPr>
          <w:rFonts w:ascii="Times New Roman" w:hAnsi="Times New Roman" w:cs="Times New Roman"/>
          <w:sz w:val="28"/>
          <w:szCs w:val="28"/>
        </w:rPr>
        <w:t xml:space="preserve">)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are more potent for inducing diuresis but are not ideal antihypertensives unless edema treatment is also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lastRenderedPageBreak/>
        <w:t>needed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 Loop diuretics</w:t>
      </w:r>
      <w:r w:rsidR="00FC749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are sometimes required over thiazides in patients with severe CKD when </w:t>
      </w:r>
      <w:proofErr w:type="spellStart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eGFR</w:t>
      </w:r>
      <w:proofErr w:type="spellEnd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is &lt;30 mL/min/1.73 m</w:t>
      </w:r>
      <w:r w:rsidR="0045125D" w:rsidRPr="00FC7499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2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, especially when edema is present.</w:t>
      </w:r>
    </w:p>
    <w:p w:rsidR="0063410E" w:rsidRPr="004A73A6" w:rsidRDefault="0063410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63410E" w:rsidP="001C6C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Potassium-sparing diuretics are weak antihypertensives when used alone</w:t>
      </w:r>
      <w:r w:rsidR="001C6CD8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Their primary use is in combination with another diuretic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to counteract potassium-wasting properties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63410E" w:rsidRPr="004A73A6" w:rsidRDefault="0063410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63410E" w:rsidP="00FC74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Mineralocorticoid receptor antagonists (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spironolactone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eplerenone)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are also potassium-sparing diuretics that are usually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used to treat</w:t>
      </w:r>
      <w:r w:rsidR="00FC7499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resistant hypertension because elevated aldosterone concentrations are prevalent in this setting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 They are also used as add-on agents in patients</w:t>
      </w:r>
      <w:r w:rsidR="00FC749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with </w:t>
      </w:r>
      <w:proofErr w:type="spellStart"/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HFrEF</w:t>
      </w:r>
      <w:proofErr w:type="spellEnd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with or without concomitant hypertension.</w:t>
      </w:r>
    </w:p>
    <w:p w:rsidR="0063410E" w:rsidRPr="004A73A6" w:rsidRDefault="0063410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A4491" w:rsidRPr="0045125D" w:rsidRDefault="001A4491" w:rsidP="00FC74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Acutely, diuretics lower BP by causing diuresis. With chronic therapy</w:t>
      </w:r>
      <w:r w:rsidR="00FC7499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FC7499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r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educed</w:t>
      </w:r>
      <w:r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peripheral vascular resistance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is responsible for persistent hypotensive effects. </w:t>
      </w:r>
    </w:p>
    <w:p w:rsidR="001A4491" w:rsidRPr="004A73A6" w:rsidRDefault="001A449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A4491" w:rsidRDefault="001C6CD8" w:rsidP="00FC749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Side effects of thiazides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include hypokalemia, </w:t>
      </w:r>
      <w:proofErr w:type="spellStart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hypomagnesemia</w:t>
      </w:r>
      <w:proofErr w:type="spellEnd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, hypercalcemia, hyperuricemia, hyperglycemia, dyslipidemia, and sexual</w:t>
      </w:r>
      <w:r w:rsidR="00FC749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dysfunction. </w:t>
      </w:r>
    </w:p>
    <w:p w:rsidR="001A4491" w:rsidRPr="004A73A6" w:rsidRDefault="001A4491" w:rsidP="001A449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BF5A65" w:rsidP="001A449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Loop diuretics have less effect on serum lipids and glucose, but hypokalemia is more pronounced, and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hypocalcemia may occur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1A4491" w:rsidRPr="004A73A6" w:rsidRDefault="001A449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BF5A65" w:rsidP="003A2C7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Hypokalemia and </w:t>
      </w:r>
      <w:proofErr w:type="spellStart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hypomagnesemia</w:t>
      </w:r>
      <w:proofErr w:type="spellEnd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may cause muscle fatigue or cramps, and severe electrolyte abnormalities may result in serious cardiac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arrhythmias. </w:t>
      </w:r>
    </w:p>
    <w:p w:rsidR="001A4491" w:rsidRPr="004A73A6" w:rsidRDefault="001A449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A4491" w:rsidRDefault="00BF5A65" w:rsidP="001A449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9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Potassium-sparing diuretics may cause hyperkalemia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, especially in patients with CKD or diabetes and in patients receiving concurrent treatment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with a mineralocorticoid receptor antagonist, ACE inhibitor, ARB, direct renin inhibitor, or potassium supplement.</w:t>
      </w:r>
    </w:p>
    <w:p w:rsidR="001A4491" w:rsidRPr="004A73A6" w:rsidRDefault="001A4491" w:rsidP="001A449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1A4491" w:rsidP="00BF5A6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BF5A65">
        <w:rPr>
          <w:rFonts w:asciiTheme="majorBidi" w:hAnsiTheme="majorBidi" w:cstheme="majorBidi"/>
          <w:color w:val="333333"/>
          <w:sz w:val="28"/>
          <w:szCs w:val="28"/>
        </w:rPr>
        <w:t>0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Spironolactone may</w:t>
      </w:r>
      <w:r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cause </w:t>
      </w:r>
      <w:proofErr w:type="spellStart"/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gynecomastia</w:t>
      </w:r>
      <w:proofErr w:type="spellEnd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in up to 10% of patients; this effect occurs rarely with 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>eplerenone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45125D" w:rsidRPr="004A73A6" w:rsidRDefault="0045125D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22299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22299">
        <w:rPr>
          <w:rFonts w:asciiTheme="majorBidi" w:hAnsiTheme="majorBidi" w:cstheme="majorBidi"/>
          <w:b/>
          <w:bCs/>
          <w:color w:val="FF0000"/>
          <w:sz w:val="32"/>
          <w:szCs w:val="32"/>
        </w:rPr>
        <w:t>β-Blockers</w:t>
      </w:r>
    </w:p>
    <w:p w:rsidR="0045125D" w:rsidRPr="0045125D" w:rsidRDefault="001A4491" w:rsidP="001A449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Evidence suggests that β-blockers may not reduce CV events as well as ACE inhibitors, ARBs, CCBs, or thiazides when used as the initial drug in</w:t>
      </w:r>
      <w:r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patients who do not have a compelling indication for a β-blocker.</w:t>
      </w:r>
    </w:p>
    <w:p w:rsidR="001A4491" w:rsidRPr="004A73A6" w:rsidRDefault="001A449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A4491" w:rsidRDefault="001A4491" w:rsidP="001A449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β-Blockers are appropriate </w:t>
      </w:r>
      <w:r w:rsidR="0045125D" w:rsidRPr="00FC7499">
        <w:rPr>
          <w:rFonts w:asciiTheme="majorBidi" w:hAnsiTheme="majorBidi" w:cstheme="majorBidi"/>
          <w:b/>
          <w:bCs/>
          <w:color w:val="333333"/>
          <w:sz w:val="28"/>
          <w:szCs w:val="28"/>
        </w:rPr>
        <w:t>first-line agents when used to treat specific compelling indications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or when an ACE inhibitor, ARB, CCB, or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thiazide cannot be used. </w:t>
      </w:r>
    </w:p>
    <w:p w:rsidR="001A4491" w:rsidRPr="004A73A6" w:rsidRDefault="001A4491" w:rsidP="001A449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1C6CD8" w:rsidP="001C6C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Atenolol, </w:t>
      </w:r>
      <w:proofErr w:type="spellStart"/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>betaxolol</w:t>
      </w:r>
      <w:proofErr w:type="spellEnd"/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>bisoprolol</w:t>
      </w:r>
      <w:proofErr w:type="spellEnd"/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>metoprolol</w:t>
      </w:r>
      <w:proofErr w:type="spellEnd"/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nebivolol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are </w:t>
      </w:r>
      <w:r w:rsidR="00721505" w:rsidRPr="0045125D">
        <w:rPr>
          <w:rFonts w:asciiTheme="majorBidi" w:hAnsiTheme="majorBidi" w:cstheme="majorBidi"/>
          <w:color w:val="333333"/>
          <w:sz w:val="28"/>
          <w:szCs w:val="28"/>
        </w:rPr>
        <w:t>β1</w:t>
      </w:r>
      <w:r w:rsidR="00721505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cardioselective at low</w:t>
      </w:r>
      <w:r w:rsidR="00AA1B8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AA1B80" w:rsidRPr="001C6CD8">
        <w:rPr>
          <w:rFonts w:asciiTheme="majorBidi" w:hAnsiTheme="majorBidi" w:cstheme="majorBidi"/>
          <w:color w:val="333333"/>
          <w:sz w:val="28"/>
          <w:szCs w:val="28"/>
        </w:rPr>
        <w:t>dose</w:t>
      </w:r>
      <w:r w:rsidR="0045125D" w:rsidRPr="001C6CD8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As a result, they are </w:t>
      </w:r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less likely to provoke bronchospasm and vasoconstriction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and are safer than nonselective β-blockers in patients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with asthma or diabetes</w:t>
      </w:r>
      <w:r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Cardioselectivity</w:t>
      </w:r>
      <w:proofErr w:type="spellEnd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is a dose-dependent phenomenon, and the effect is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lost at higher doses.</w:t>
      </w:r>
    </w:p>
    <w:p w:rsidR="001A4491" w:rsidRPr="004A73A6" w:rsidRDefault="001A449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1C6CD8" w:rsidP="001A449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Acebutolol, </w:t>
      </w:r>
      <w:proofErr w:type="spellStart"/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>carteolol</w:t>
      </w:r>
      <w:proofErr w:type="spellEnd"/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proofErr w:type="spellStart"/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pindolol</w:t>
      </w:r>
      <w:proofErr w:type="spellEnd"/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possess </w:t>
      </w:r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intrinsic sympathomimetic activity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(ISA) or partial β-receptor agonist activity. Theoretically, these drugs may have advantages in select patients with HF or sinus </w:t>
      </w:r>
      <w:proofErr w:type="spellStart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bradycardia</w:t>
      </w:r>
      <w:proofErr w:type="spellEnd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Unfortunately, </w:t>
      </w:r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they do not reduce CV events as well as other β-blockers and may increase CV risk in patients with SIHD. Thus, agents with ISA are</w:t>
      </w:r>
      <w:r w:rsidR="001A4491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rarely needed and have no role in hypertension management.</w:t>
      </w:r>
    </w:p>
    <w:p w:rsidR="001A4491" w:rsidRPr="004A73A6" w:rsidRDefault="001A449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A4491" w:rsidRDefault="001C6CD8" w:rsidP="001A449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Atenolol and </w:t>
      </w:r>
      <w:proofErr w:type="spellStart"/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nadolol</w:t>
      </w:r>
      <w:proofErr w:type="spellEnd"/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have relatively long half-lives and are excreted renally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; the dosage may need to be reduced in patients with renal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insufficiency. </w:t>
      </w:r>
    </w:p>
    <w:p w:rsidR="001A4491" w:rsidRPr="004A73A6" w:rsidRDefault="001A4491" w:rsidP="001A449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1C6CD8" w:rsidP="001A449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Even though the half-lives of other β-blockers are shorter, once-daily administration still may be effective.</w:t>
      </w:r>
    </w:p>
    <w:p w:rsidR="001A4491" w:rsidRPr="003973B5" w:rsidRDefault="001A449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1A4491" w:rsidRDefault="001C6CD8" w:rsidP="001A449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BF5A65">
        <w:rPr>
          <w:rFonts w:asciiTheme="majorBidi" w:hAnsiTheme="majorBidi" w:cstheme="majorBidi"/>
          <w:b/>
          <w:bCs/>
          <w:color w:val="333333"/>
          <w:sz w:val="28"/>
          <w:szCs w:val="28"/>
        </w:rPr>
        <w:t>Cardiac side effects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include </w:t>
      </w:r>
      <w:proofErr w:type="spellStart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bradycardia</w:t>
      </w:r>
      <w:proofErr w:type="spellEnd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, AV conduction abnormalities, and acute HF. Blocking β2-receptors in arteriolar smooth muscle may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cause cold extremities and aggravate intermittent claudication or Raynaud phenomenon because of decreased peripheral blood flow. </w:t>
      </w:r>
    </w:p>
    <w:p w:rsidR="001A4491" w:rsidRPr="004A73A6" w:rsidRDefault="001A4491" w:rsidP="001A449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5125D" w:rsidRDefault="001C6CD8" w:rsidP="001A449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Increases</w:t>
      </w:r>
      <w:r w:rsidR="001A449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in serum lipids and glucose appear to be transient and of little clinical significance.</w:t>
      </w:r>
    </w:p>
    <w:p w:rsidR="001A4491" w:rsidRPr="004A73A6" w:rsidRDefault="001A449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AA1B80" w:rsidRPr="0045125D" w:rsidRDefault="001C6CD8" w:rsidP="00AA1B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9</w:t>
      </w:r>
      <w:r w:rsidR="001A4491" w:rsidRPr="001C6CD8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AA1B80"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Abrupt cessation of β-blockers should be avoided. The dose should always be tapered gradually over 1–2 weeks before discontinuation</w:t>
      </w:r>
      <w:r w:rsidR="00AA1B80" w:rsidRPr="001C6CD8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AA1B80" w:rsidRPr="003973B5" w:rsidRDefault="00AA1B80" w:rsidP="00AA1B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45125D" w:rsidRPr="00022299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22299">
        <w:rPr>
          <w:rFonts w:asciiTheme="majorBidi" w:hAnsiTheme="majorBidi" w:cstheme="majorBidi"/>
          <w:b/>
          <w:bCs/>
          <w:color w:val="FF0000"/>
          <w:sz w:val="32"/>
          <w:szCs w:val="32"/>
        </w:rPr>
        <w:t>α1-Receptor Blockers</w:t>
      </w:r>
    </w:p>
    <w:p w:rsidR="0045125D" w:rsidRDefault="001467B2" w:rsidP="001467B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Prazosin, terazosin,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proofErr w:type="spellStart"/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>doxazosin</w:t>
      </w:r>
      <w:proofErr w:type="spellEnd"/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are selective α1-receptor blockers that inhibit catecholamine uptake in smooth muscle cells of peripheral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vasculature, resulting in vasodilation and BP lowering.</w:t>
      </w:r>
    </w:p>
    <w:p w:rsidR="00AA1B80" w:rsidRPr="003973B5" w:rsidRDefault="00AA1B80" w:rsidP="00AA1B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AA1B80" w:rsidRDefault="00AA1B80" w:rsidP="00AA1B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C6CD8">
        <w:rPr>
          <w:rFonts w:asciiTheme="majorBidi" w:hAnsiTheme="majorBidi" w:cstheme="majorBidi"/>
          <w:color w:val="333333"/>
          <w:sz w:val="28"/>
          <w:szCs w:val="28"/>
        </w:rPr>
        <w:t xml:space="preserve">2-Although they can provide symptomatic benefit in men with benign prostatic hyperplasia, </w:t>
      </w:r>
      <w:r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they should be used to lower BP only in combination with first-line antihypertensive agents</w:t>
      </w:r>
      <w:r w:rsidRPr="001C6CD8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AA1B80" w:rsidRPr="003973B5" w:rsidRDefault="00AA1B80" w:rsidP="00AA1B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45125D" w:rsidRPr="00022299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22299">
        <w:rPr>
          <w:rFonts w:asciiTheme="majorBidi" w:hAnsiTheme="majorBidi" w:cstheme="majorBidi"/>
          <w:b/>
          <w:bCs/>
          <w:color w:val="FF0000"/>
          <w:sz w:val="32"/>
          <w:szCs w:val="32"/>
        </w:rPr>
        <w:t>Direct Renin Inhibitor</w:t>
      </w:r>
    </w:p>
    <w:p w:rsidR="0045125D" w:rsidRPr="00721505" w:rsidRDefault="0045125D" w:rsidP="007215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Aliskiren</w:t>
      </w:r>
      <w:r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>blocks the RAAS at its point of activation, resulting in reduced plasma renin activity and BP. It is approved for monotherapy or in</w:t>
      </w:r>
      <w:r w:rsidR="001467B2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>combination therapy.</w:t>
      </w:r>
      <w:r w:rsidR="0072150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Its role in the management of hypertension is limited.</w:t>
      </w:r>
    </w:p>
    <w:p w:rsidR="001467B2" w:rsidRPr="004A73A6" w:rsidRDefault="001467B2" w:rsidP="001467B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022299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22299">
        <w:rPr>
          <w:rFonts w:asciiTheme="majorBidi" w:hAnsiTheme="majorBidi" w:cstheme="majorBidi"/>
          <w:b/>
          <w:bCs/>
          <w:color w:val="FF0000"/>
          <w:sz w:val="32"/>
          <w:szCs w:val="32"/>
        </w:rPr>
        <w:t>Central α2-Agonists</w:t>
      </w:r>
    </w:p>
    <w:p w:rsidR="001467B2" w:rsidRPr="0045125D" w:rsidRDefault="001467B2" w:rsidP="001467B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Clonidine, </w:t>
      </w:r>
      <w:proofErr w:type="spellStart"/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guanfacine</w:t>
      </w:r>
      <w:proofErr w:type="spellEnd"/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, and methyldopa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lower BP primarily by stimulating α2-adrenergic receptors in the brain, which reduces sympathetic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outflow from the vasomotor center.</w:t>
      </w:r>
    </w:p>
    <w:p w:rsidR="001467B2" w:rsidRPr="004A73A6" w:rsidRDefault="001467B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721505" w:rsidRDefault="001467B2" w:rsidP="001467B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Clonidine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is often used in resistant hypertension, and </w:t>
      </w:r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methyldopa is frequently used for pregnancy-induced hypertension.</w:t>
      </w:r>
    </w:p>
    <w:p w:rsidR="001467B2" w:rsidRPr="004A73A6" w:rsidRDefault="001467B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022299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22299">
        <w:rPr>
          <w:rFonts w:asciiTheme="majorBidi" w:hAnsiTheme="majorBidi" w:cstheme="majorBidi"/>
          <w:b/>
          <w:bCs/>
          <w:color w:val="FF0000"/>
          <w:sz w:val="32"/>
          <w:szCs w:val="32"/>
        </w:rPr>
        <w:t>Direct Arterial Vasodilators</w:t>
      </w:r>
    </w:p>
    <w:p w:rsidR="0045125D" w:rsidRPr="0045125D" w:rsidRDefault="0045125D" w:rsidP="001C6C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Hydralazine</w:t>
      </w:r>
      <w:r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proofErr w:type="spellStart"/>
      <w:r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minoxidil</w:t>
      </w:r>
      <w:proofErr w:type="spellEnd"/>
      <w:r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directly relax arteriolar smooth muscle, resulting in vasodilation and BP lowering. </w:t>
      </w:r>
    </w:p>
    <w:p w:rsidR="003973B5" w:rsidRPr="003973B5" w:rsidRDefault="003973B5" w:rsidP="001C6CD8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:rsidR="0045125D" w:rsidRPr="00022299" w:rsidRDefault="0045125D" w:rsidP="003973B5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22299">
        <w:rPr>
          <w:rFonts w:asciiTheme="majorBidi" w:hAnsiTheme="majorBidi" w:cstheme="majorBidi"/>
          <w:b/>
          <w:bCs/>
          <w:color w:val="0000FF"/>
          <w:sz w:val="32"/>
          <w:szCs w:val="32"/>
        </w:rPr>
        <w:t>Special Populations</w:t>
      </w:r>
    </w:p>
    <w:p w:rsidR="0045125D" w:rsidRPr="00022299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22299">
        <w:rPr>
          <w:rFonts w:asciiTheme="majorBidi" w:hAnsiTheme="majorBidi" w:cstheme="majorBidi"/>
          <w:b/>
          <w:bCs/>
          <w:color w:val="FF0000"/>
          <w:sz w:val="32"/>
          <w:szCs w:val="32"/>
        </w:rPr>
        <w:t>Older Persons</w:t>
      </w:r>
    </w:p>
    <w:p w:rsidR="0045125D" w:rsidRPr="0045125D" w:rsidRDefault="001369C1" w:rsidP="001369C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Older patients may present with either isolated systolic hypertension or elevation in both SBP and DBP. </w:t>
      </w:r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CV morbidity and mortality are more</w:t>
      </w:r>
      <w:r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directly correlated to SBP than to DBP in patients aged 50 and older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1369C1" w:rsidRPr="004A73A6" w:rsidRDefault="001369C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45125D" w:rsidRDefault="001369C1" w:rsidP="001369C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First-line antihypertensives provide significant benefits and can be used safely in older patients, </w:t>
      </w:r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but smaller-than-usual initial doses must be used</w:t>
      </w:r>
      <w:r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for initial therapy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1369C1" w:rsidRPr="004A73A6" w:rsidRDefault="001369C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3973B5" w:rsidRDefault="003973B5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45125D" w:rsidRPr="00022299" w:rsidRDefault="0045125D" w:rsidP="003973B5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22299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Children and Adolescents</w:t>
      </w:r>
    </w:p>
    <w:p w:rsidR="0045125D" w:rsidRPr="0045125D" w:rsidRDefault="001C6CD8" w:rsidP="001369C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1369C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Because </w:t>
      </w:r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secondary hypertension is more common in children and adolescents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than in adults, an appropriate workup is required if elevated BP is</w:t>
      </w:r>
      <w:r w:rsidR="001369C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identified.</w:t>
      </w:r>
    </w:p>
    <w:p w:rsidR="001369C1" w:rsidRPr="004A73A6" w:rsidRDefault="001369C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45125D" w:rsidRDefault="001C6CD8" w:rsidP="007215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1369C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721505">
        <w:rPr>
          <w:rFonts w:asciiTheme="majorBidi" w:hAnsiTheme="majorBidi" w:cstheme="majorBidi"/>
          <w:b/>
          <w:bCs/>
          <w:color w:val="333333"/>
          <w:sz w:val="28"/>
          <w:szCs w:val="28"/>
        </w:rPr>
        <w:t>Nonpharmacologic treatment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is the 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cornerstone of therapy for primary</w:t>
      </w:r>
      <w:r w:rsidR="001369C1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hypertension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1369C1" w:rsidRPr="004A73A6" w:rsidRDefault="001369C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45125D" w:rsidRDefault="00BF5A65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bookmarkStart w:id="0" w:name="_GoBack"/>
      <w:bookmarkEnd w:id="0"/>
      <w:r w:rsidR="001369C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ACE inhibitors, ARBs, β-blockers, CCBs, and thiazide diuretics are all acceptable drug therapy choices.</w:t>
      </w:r>
    </w:p>
    <w:p w:rsidR="001369C1" w:rsidRPr="003973B5" w:rsidRDefault="001369C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22299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22299">
        <w:rPr>
          <w:rFonts w:asciiTheme="majorBidi" w:hAnsiTheme="majorBidi" w:cstheme="majorBidi"/>
          <w:b/>
          <w:bCs/>
          <w:color w:val="FF0000"/>
          <w:sz w:val="32"/>
          <w:szCs w:val="32"/>
        </w:rPr>
        <w:t>Pregnancy</w:t>
      </w:r>
    </w:p>
    <w:p w:rsidR="0045125D" w:rsidRPr="0045125D" w:rsidRDefault="001369C1" w:rsidP="001C6C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Preeclampsia </w:t>
      </w:r>
      <w:r w:rsidR="001C6CD8" w:rsidRPr="001C6CD8">
        <w:rPr>
          <w:rFonts w:asciiTheme="majorBidi" w:hAnsiTheme="majorBidi" w:cstheme="majorBidi"/>
          <w:color w:val="333333"/>
          <w:sz w:val="28"/>
          <w:szCs w:val="28"/>
        </w:rPr>
        <w:t>(</w:t>
      </w:r>
      <w:r w:rsidR="001C6CD8"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Further reading 1</w:t>
      </w:r>
      <w:r w:rsidR="001C6CD8" w:rsidRPr="001C6CD8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1C6CD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can lead to life-threatening complications for both mother and fetus.</w:t>
      </w:r>
    </w:p>
    <w:p w:rsidR="001369C1" w:rsidRPr="004A73A6" w:rsidRDefault="001369C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45125D" w:rsidRDefault="001369C1" w:rsidP="001369C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Eclampsia is the onset of convulsions in preeclampsia and is a medical emergency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1369C1" w:rsidRPr="004A73A6" w:rsidRDefault="001369C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45125D" w:rsidRDefault="001369C1" w:rsidP="004B294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Definitive treatment of preeclampsia is 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delivery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, and labor induction is indicated if </w:t>
      </w:r>
      <w:proofErr w:type="spellStart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eclampsia</w:t>
      </w:r>
      <w:proofErr w:type="spellEnd"/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is imminent or present. Otherwise, management</w:t>
      </w:r>
      <w:r w:rsidR="004B294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consists of restricting activity, bed rest, and close monitoring. Salt restriction or other measures that contract blood volume should be avoided.</w:t>
      </w:r>
      <w:r w:rsidR="004B294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1369C1" w:rsidRPr="004A73A6" w:rsidRDefault="001369C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45125D" w:rsidRDefault="001369C1" w:rsidP="001369C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Antihypertensives are used before induction of labor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if DBP is &gt;105 mm Hg, with a target DBP of 95–105 mm Hg. Intravenous (IV) </w:t>
      </w:r>
      <w:r w:rsidR="0045125D"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hydralazine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is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most commonly used; IV 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labetalol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is also effective.</w:t>
      </w:r>
    </w:p>
    <w:p w:rsidR="00E05705" w:rsidRPr="004A73A6" w:rsidRDefault="00E05705" w:rsidP="001369C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45125D" w:rsidRDefault="001369C1" w:rsidP="004B294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Chronic hypertension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is hypertension that predates pregnancy. 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Labetalol, long-acting nifedipine, or methyldopa is recommended as first-line</w:t>
      </w:r>
      <w:r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therapy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due to favorable safety profiles. β-Blockers (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except atenolol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) and CCBs are also reasonable alternatives. </w:t>
      </w:r>
    </w:p>
    <w:p w:rsidR="009B224B" w:rsidRPr="004A73A6" w:rsidRDefault="009B224B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022299" w:rsidRDefault="006A53BE" w:rsidP="006A53BE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C6CD8">
        <w:rPr>
          <w:rFonts w:asciiTheme="majorBidi" w:hAnsiTheme="majorBidi" w:cstheme="majorBidi"/>
          <w:b/>
          <w:bCs/>
          <w:color w:val="FF0000"/>
          <w:sz w:val="32"/>
          <w:szCs w:val="32"/>
        </w:rPr>
        <w:t>Black Patients</w:t>
      </w:r>
    </w:p>
    <w:p w:rsidR="009B224B" w:rsidRDefault="0045125D" w:rsidP="009B224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CCBs and thiazides are most effective in African Americans</w:t>
      </w:r>
      <w:r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and should be first-line in the absence of a compelling indication. </w:t>
      </w:r>
    </w:p>
    <w:p w:rsidR="009B224B" w:rsidRPr="003973B5" w:rsidRDefault="009B224B" w:rsidP="009B224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9B224B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B224B">
        <w:rPr>
          <w:rFonts w:asciiTheme="majorBidi" w:hAnsiTheme="majorBidi" w:cstheme="majorBidi"/>
          <w:b/>
          <w:bCs/>
          <w:color w:val="FF0000"/>
          <w:sz w:val="32"/>
          <w:szCs w:val="32"/>
        </w:rPr>
        <w:t>Pulmonary Disease and Peripheral Arterial Disease</w:t>
      </w:r>
      <w:r w:rsidR="001369C1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1369C1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(PAD)</w:t>
      </w:r>
    </w:p>
    <w:p w:rsidR="009B224B" w:rsidRDefault="001369C1" w:rsidP="009B224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Although β-blockers (especially nonselective agents) have generally been avoided in hypertensive patients with asthma and COPD because of fear</w:t>
      </w:r>
      <w:r w:rsidR="009B224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of inducing bronchospasm, </w:t>
      </w:r>
      <w:proofErr w:type="spellStart"/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cardioselective</w:t>
      </w:r>
      <w:proofErr w:type="spellEnd"/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β-blockers can be used safely.</w:t>
      </w:r>
    </w:p>
    <w:p w:rsidR="009B224B" w:rsidRPr="004A73A6" w:rsidRDefault="009B224B" w:rsidP="009B224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0746CE" w:rsidRDefault="004B2945" w:rsidP="004B294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1369C1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β-Blockers can theoretically be</w:t>
      </w:r>
      <w:r w:rsidR="001369C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problematic </w:t>
      </w:r>
      <w:r w:rsidR="001369C1">
        <w:rPr>
          <w:rFonts w:asciiTheme="majorBidi" w:hAnsiTheme="majorBidi" w:cstheme="majorBidi"/>
          <w:color w:val="333333"/>
          <w:sz w:val="28"/>
          <w:szCs w:val="28"/>
        </w:rPr>
        <w:t xml:space="preserve">in patients with </w:t>
      </w:r>
      <w:r w:rsidR="001369C1" w:rsidRPr="0045125D">
        <w:rPr>
          <w:rFonts w:asciiTheme="majorBidi" w:hAnsiTheme="majorBidi" w:cstheme="majorBidi"/>
          <w:color w:val="333333"/>
          <w:sz w:val="28"/>
          <w:szCs w:val="28"/>
        </w:rPr>
        <w:t>PAD</w:t>
      </w:r>
      <w:r w:rsidR="001369C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because of possible decreased peripheral blood flow secondary to unopposed stimulation of α1-receptors that results in</w:t>
      </w:r>
      <w:r w:rsidR="001369C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vasoconstriction. However, 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available data indicate that β-blockers do not worsen claudication symptoms or cause functional impairment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1369C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Therefore, 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antihypertensive treatment for patients with PAD should follow the same general principles as patients without PAD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9B224B" w:rsidRPr="004A73A6" w:rsidRDefault="009B224B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022299" w:rsidRDefault="0045125D" w:rsidP="006507B1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22299">
        <w:rPr>
          <w:rFonts w:asciiTheme="majorBidi" w:hAnsiTheme="majorBidi" w:cstheme="majorBidi"/>
          <w:b/>
          <w:bCs/>
          <w:color w:val="FF0000"/>
          <w:sz w:val="32"/>
          <w:szCs w:val="32"/>
        </w:rPr>
        <w:t>Hypertensive Urgencies and Emergencies</w:t>
      </w:r>
    </w:p>
    <w:p w:rsidR="0045125D" w:rsidRPr="0045125D" w:rsidRDefault="003A2C78" w:rsidP="001C6C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Acute administration of a 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short-acting oral drug (captopril, clonidine, or labetalol)</w:t>
      </w:r>
      <w:r w:rsidR="0045125D" w:rsidRPr="000746C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is an option.</w:t>
      </w:r>
    </w:p>
    <w:p w:rsidR="003A2C78" w:rsidRPr="003973B5" w:rsidRDefault="003A2C78" w:rsidP="004B294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5F6C1A" w:rsidRDefault="003A2C78" w:rsidP="00F8382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9B224B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Hypertensive emergencies require immediate BP reduction with a parenteral agent to limit new or progressing end-organ damage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4B294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F8382D" w:rsidRPr="003973B5" w:rsidRDefault="00F8382D" w:rsidP="00F8382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22299" w:rsidRDefault="00022299" w:rsidP="005F6C1A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E</w:t>
      </w:r>
      <w:r w:rsidRPr="00022299">
        <w:rPr>
          <w:rFonts w:asciiTheme="majorBidi" w:hAnsiTheme="majorBidi" w:cstheme="majorBidi"/>
          <w:b/>
          <w:bCs/>
          <w:color w:val="0000FF"/>
          <w:sz w:val="32"/>
          <w:szCs w:val="32"/>
        </w:rPr>
        <w:t>valuation of therapeutic outcomes</w:t>
      </w:r>
    </w:p>
    <w:p w:rsidR="009B224B" w:rsidRDefault="001C6CD8" w:rsidP="009B224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Evaluate 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BP response in the clinic 4 weeks after initiating or making changes in therapy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and compare the results to home BP readings. </w:t>
      </w:r>
    </w:p>
    <w:p w:rsidR="009B224B" w:rsidRPr="004A73A6" w:rsidRDefault="009B224B" w:rsidP="009B224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45125D" w:rsidRPr="0045125D" w:rsidRDefault="001C6CD8" w:rsidP="003A2C7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9B224B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Once goal</w:t>
      </w:r>
      <w:r w:rsidR="009B224B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BP is obtained, monitor BP every 3–6 months, 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assuming no signs or symptoms of acute end-organ damage. </w:t>
      </w:r>
    </w:p>
    <w:p w:rsidR="009B224B" w:rsidRPr="004A73A6" w:rsidRDefault="009B224B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B527DA" w:rsidRDefault="001C6CD8" w:rsidP="003A2C7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9B224B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Assess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5125D" w:rsidRPr="004B2945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 adherence with the regimen regularly</w:t>
      </w:r>
      <w:r w:rsidR="0045125D" w:rsidRPr="0045125D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AA1B80" w:rsidRDefault="00AA1B80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AA1B80" w:rsidRDefault="00AA1B80" w:rsidP="00AA1B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B527DA" w:rsidRDefault="00B527DA" w:rsidP="00AA1B8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FF0000"/>
          <w:sz w:val="28"/>
          <w:szCs w:val="28"/>
        </w:rPr>
        <w:t>Reference</w:t>
      </w:r>
    </w:p>
    <w:p w:rsidR="00F9109A" w:rsidRDefault="003973B5" w:rsidP="00F9109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Joseph T. DiPiro, Robert L. Pharmacotherapy: A Pathophysiologic Approach, 12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Edition. 2023.</w:t>
      </w:r>
    </w:p>
    <w:p w:rsidR="003973B5" w:rsidRDefault="003973B5" w:rsidP="001C6CD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F9109A" w:rsidRDefault="001C6CD8" w:rsidP="003973B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Further reading</w:t>
      </w:r>
    </w:p>
    <w:p w:rsidR="00F9109A" w:rsidRDefault="00F9109A" w:rsidP="00F9109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F9109A" w:rsidRDefault="00F9109A" w:rsidP="00F9109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F9109A" w:rsidRPr="001C6CD8" w:rsidRDefault="001C6CD8" w:rsidP="001C6CD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0059F9" w:rsidRPr="001C6CD8">
        <w:rPr>
          <w:rFonts w:asciiTheme="majorBidi" w:hAnsiTheme="majorBidi" w:cstheme="majorBidi"/>
          <w:color w:val="333333"/>
          <w:sz w:val="28"/>
          <w:szCs w:val="28"/>
        </w:rPr>
        <w:t xml:space="preserve">Preeclampsia is defined as </w:t>
      </w:r>
      <w:r w:rsidR="000059F9" w:rsidRPr="001C6CD8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>hypertension</w:t>
      </w:r>
      <w:r w:rsidR="000059F9" w:rsidRPr="001C6CD8">
        <w:rPr>
          <w:rFonts w:asciiTheme="majorBidi" w:hAnsiTheme="majorBidi" w:cstheme="majorBidi"/>
          <w:color w:val="333333"/>
          <w:sz w:val="28"/>
          <w:szCs w:val="28"/>
        </w:rPr>
        <w:t xml:space="preserve"> (elevated BP </w:t>
      </w:r>
      <w:r w:rsidR="000059F9" w:rsidRPr="001C6CD8">
        <w:rPr>
          <w:rFonts w:asciiTheme="majorBidi" w:hAnsiTheme="majorBidi" w:cstheme="majorBidi" w:hint="cs"/>
          <w:color w:val="333333"/>
          <w:sz w:val="28"/>
          <w:szCs w:val="28"/>
        </w:rPr>
        <w:t>≥</w:t>
      </w:r>
      <w:r w:rsidR="000059F9" w:rsidRPr="001C6CD8">
        <w:rPr>
          <w:rFonts w:asciiTheme="majorBidi" w:hAnsiTheme="majorBidi" w:cstheme="majorBidi"/>
          <w:color w:val="333333"/>
          <w:sz w:val="28"/>
          <w:szCs w:val="28"/>
        </w:rPr>
        <w:t xml:space="preserve">140/90 mm Hg on more than two occasions at least 4 hours apart </w:t>
      </w:r>
      <w:r w:rsidR="000059F9"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>after 20 weeks</w:t>
      </w:r>
      <w:r w:rsidR="000059F9" w:rsidRPr="001C6CD8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’</w:t>
      </w:r>
      <w:r w:rsidR="000059F9" w:rsidRPr="001C6CD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gestation</w:t>
      </w:r>
      <w:r w:rsidR="000059F9" w:rsidRPr="001C6CD8">
        <w:rPr>
          <w:rFonts w:asciiTheme="majorBidi" w:hAnsiTheme="majorBidi" w:cstheme="majorBidi"/>
          <w:color w:val="333333"/>
          <w:sz w:val="28"/>
          <w:szCs w:val="28"/>
        </w:rPr>
        <w:t xml:space="preserve"> or </w:t>
      </w:r>
      <w:r w:rsidR="000059F9" w:rsidRPr="001C6CD8">
        <w:rPr>
          <w:rFonts w:asciiTheme="majorBidi" w:hAnsiTheme="majorBidi" w:cstheme="majorBidi" w:hint="cs"/>
          <w:color w:val="333333"/>
          <w:sz w:val="28"/>
          <w:szCs w:val="28"/>
        </w:rPr>
        <w:t>≥</w:t>
      </w:r>
      <w:r w:rsidR="000059F9" w:rsidRPr="001C6CD8">
        <w:rPr>
          <w:rFonts w:asciiTheme="majorBidi" w:hAnsiTheme="majorBidi" w:cstheme="majorBidi"/>
          <w:color w:val="333333"/>
          <w:sz w:val="28"/>
          <w:szCs w:val="28"/>
        </w:rPr>
        <w:t xml:space="preserve">160/110 mm Hg confirmed within a short interval) and either </w:t>
      </w:r>
      <w:r w:rsidR="000059F9" w:rsidRPr="001C6CD8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>proteinuria</w:t>
      </w:r>
      <w:r w:rsidR="000059F9" w:rsidRPr="001C6CD8">
        <w:rPr>
          <w:rFonts w:asciiTheme="majorBidi" w:hAnsiTheme="majorBidi" w:cstheme="majorBidi"/>
          <w:color w:val="333333"/>
          <w:sz w:val="28"/>
          <w:szCs w:val="28"/>
        </w:rPr>
        <w:t xml:space="preserve"> or new onset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0059F9" w:rsidRPr="001C6CD8">
        <w:rPr>
          <w:rFonts w:asciiTheme="majorBidi" w:hAnsiTheme="majorBidi" w:cstheme="majorBidi"/>
          <w:color w:val="333333"/>
          <w:sz w:val="28"/>
          <w:szCs w:val="28"/>
        </w:rPr>
        <w:t>hypertension with the onset of thrombocytopenia,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0059F9" w:rsidRPr="001C6CD8">
        <w:rPr>
          <w:rFonts w:asciiTheme="majorBidi" w:hAnsiTheme="majorBidi" w:cstheme="majorBidi"/>
          <w:color w:val="333333"/>
          <w:sz w:val="28"/>
          <w:szCs w:val="28"/>
        </w:rPr>
        <w:t>impaired liver function, new onset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0059F9" w:rsidRPr="001C6CD8">
        <w:rPr>
          <w:rFonts w:asciiTheme="majorBidi" w:hAnsiTheme="majorBidi" w:cstheme="majorBidi"/>
          <w:color w:val="333333"/>
          <w:sz w:val="28"/>
          <w:szCs w:val="28"/>
        </w:rPr>
        <w:t>renal insufficiency, pulmonary edema, or new onset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0059F9" w:rsidRPr="001C6CD8">
        <w:rPr>
          <w:rFonts w:asciiTheme="majorBidi" w:hAnsiTheme="majorBidi" w:cstheme="majorBidi"/>
          <w:color w:val="333333"/>
          <w:sz w:val="28"/>
          <w:szCs w:val="28"/>
        </w:rPr>
        <w:t>cerebral or visual disturbances</w:t>
      </w:r>
      <w:r w:rsidR="000059F9" w:rsidRPr="006A53BE">
        <w:rPr>
          <w:rFonts w:asciiTheme="majorBidi" w:hAnsiTheme="majorBidi" w:cstheme="majorBidi"/>
          <w:color w:val="333333"/>
          <w:sz w:val="28"/>
          <w:szCs w:val="28"/>
        </w:rPr>
        <w:t>.</w:t>
      </w:r>
    </w:p>
    <w:sectPr w:rsidR="00F9109A" w:rsidRPr="001C6CD8" w:rsidSect="0045125D">
      <w:footerReference w:type="default" r:id="rId11"/>
      <w:pgSz w:w="11906" w:h="16838"/>
      <w:pgMar w:top="426" w:right="707" w:bottom="993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D56" w:rsidRDefault="00767D56" w:rsidP="009C79FE">
      <w:pPr>
        <w:spacing w:after="0" w:line="240" w:lineRule="auto"/>
      </w:pPr>
      <w:r>
        <w:separator/>
      </w:r>
    </w:p>
  </w:endnote>
  <w:endnote w:type="continuationSeparator" w:id="0">
    <w:p w:rsidR="00767D56" w:rsidRDefault="00767D56" w:rsidP="009C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18891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6CE" w:rsidRDefault="00074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A65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:rsidR="000746CE" w:rsidRDefault="000746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D56" w:rsidRDefault="00767D56" w:rsidP="009C79FE">
      <w:pPr>
        <w:spacing w:after="0" w:line="240" w:lineRule="auto"/>
      </w:pPr>
      <w:r>
        <w:separator/>
      </w:r>
    </w:p>
  </w:footnote>
  <w:footnote w:type="continuationSeparator" w:id="0">
    <w:p w:rsidR="00767D56" w:rsidRDefault="00767D56" w:rsidP="009C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33B"/>
    <w:multiLevelType w:val="multilevel"/>
    <w:tmpl w:val="3E8A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85CA6"/>
    <w:multiLevelType w:val="multilevel"/>
    <w:tmpl w:val="22C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53481"/>
    <w:multiLevelType w:val="multilevel"/>
    <w:tmpl w:val="D06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65938"/>
    <w:multiLevelType w:val="multilevel"/>
    <w:tmpl w:val="E57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B08D5"/>
    <w:multiLevelType w:val="multilevel"/>
    <w:tmpl w:val="288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4325B7"/>
    <w:multiLevelType w:val="multilevel"/>
    <w:tmpl w:val="504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AA5C53"/>
    <w:multiLevelType w:val="hybridMultilevel"/>
    <w:tmpl w:val="59E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C532D"/>
    <w:multiLevelType w:val="hybridMultilevel"/>
    <w:tmpl w:val="4A6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0928CC"/>
    <w:multiLevelType w:val="multilevel"/>
    <w:tmpl w:val="846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D23984"/>
    <w:multiLevelType w:val="hybridMultilevel"/>
    <w:tmpl w:val="899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C1"/>
    <w:rsid w:val="000059F9"/>
    <w:rsid w:val="00022299"/>
    <w:rsid w:val="000746CE"/>
    <w:rsid w:val="00085EC1"/>
    <w:rsid w:val="000A39DD"/>
    <w:rsid w:val="000D6AAF"/>
    <w:rsid w:val="000F5D8E"/>
    <w:rsid w:val="00126BAA"/>
    <w:rsid w:val="001369C1"/>
    <w:rsid w:val="001467B2"/>
    <w:rsid w:val="0018108D"/>
    <w:rsid w:val="001835C9"/>
    <w:rsid w:val="001A0CEA"/>
    <w:rsid w:val="001A4491"/>
    <w:rsid w:val="001B1CA6"/>
    <w:rsid w:val="001C6CD8"/>
    <w:rsid w:val="001C7900"/>
    <w:rsid w:val="001E6AD2"/>
    <w:rsid w:val="001F3F9F"/>
    <w:rsid w:val="00202D23"/>
    <w:rsid w:val="0022316E"/>
    <w:rsid w:val="0023109D"/>
    <w:rsid w:val="00235686"/>
    <w:rsid w:val="00240FC2"/>
    <w:rsid w:val="00293D7B"/>
    <w:rsid w:val="002A56DF"/>
    <w:rsid w:val="002C1C55"/>
    <w:rsid w:val="002F42C5"/>
    <w:rsid w:val="00307E17"/>
    <w:rsid w:val="00324617"/>
    <w:rsid w:val="00324E72"/>
    <w:rsid w:val="003310D9"/>
    <w:rsid w:val="00337A94"/>
    <w:rsid w:val="00347D77"/>
    <w:rsid w:val="00394517"/>
    <w:rsid w:val="003973B5"/>
    <w:rsid w:val="003A2C78"/>
    <w:rsid w:val="003C1E95"/>
    <w:rsid w:val="003D563D"/>
    <w:rsid w:val="003F1A57"/>
    <w:rsid w:val="003F21B7"/>
    <w:rsid w:val="003F5F6F"/>
    <w:rsid w:val="003F7B07"/>
    <w:rsid w:val="00405882"/>
    <w:rsid w:val="00420C39"/>
    <w:rsid w:val="00423E59"/>
    <w:rsid w:val="00430B69"/>
    <w:rsid w:val="00432419"/>
    <w:rsid w:val="0045071B"/>
    <w:rsid w:val="0045125D"/>
    <w:rsid w:val="004722A3"/>
    <w:rsid w:val="004752B9"/>
    <w:rsid w:val="0048401C"/>
    <w:rsid w:val="00487060"/>
    <w:rsid w:val="004A73A6"/>
    <w:rsid w:val="004B2945"/>
    <w:rsid w:val="004B6F1E"/>
    <w:rsid w:val="004E1DCC"/>
    <w:rsid w:val="00516926"/>
    <w:rsid w:val="005627C5"/>
    <w:rsid w:val="00583888"/>
    <w:rsid w:val="005C3F80"/>
    <w:rsid w:val="005D1A07"/>
    <w:rsid w:val="005D3E7B"/>
    <w:rsid w:val="005F6C1A"/>
    <w:rsid w:val="0063410E"/>
    <w:rsid w:val="0065062A"/>
    <w:rsid w:val="006507B1"/>
    <w:rsid w:val="00653546"/>
    <w:rsid w:val="00655FED"/>
    <w:rsid w:val="00660CED"/>
    <w:rsid w:val="00690A20"/>
    <w:rsid w:val="006A53BE"/>
    <w:rsid w:val="006B389A"/>
    <w:rsid w:val="006D0591"/>
    <w:rsid w:val="00701BAE"/>
    <w:rsid w:val="00721505"/>
    <w:rsid w:val="007404A7"/>
    <w:rsid w:val="00741490"/>
    <w:rsid w:val="00747F03"/>
    <w:rsid w:val="00761A5B"/>
    <w:rsid w:val="007621C3"/>
    <w:rsid w:val="00767D56"/>
    <w:rsid w:val="00773A31"/>
    <w:rsid w:val="0079159D"/>
    <w:rsid w:val="007A0A8A"/>
    <w:rsid w:val="007B6004"/>
    <w:rsid w:val="007E68A8"/>
    <w:rsid w:val="007F19A1"/>
    <w:rsid w:val="00804049"/>
    <w:rsid w:val="00804825"/>
    <w:rsid w:val="00821E23"/>
    <w:rsid w:val="0082614D"/>
    <w:rsid w:val="008B4BC1"/>
    <w:rsid w:val="008C6270"/>
    <w:rsid w:val="008D2536"/>
    <w:rsid w:val="008D5E15"/>
    <w:rsid w:val="008D7966"/>
    <w:rsid w:val="008E28D7"/>
    <w:rsid w:val="008E79E5"/>
    <w:rsid w:val="00926008"/>
    <w:rsid w:val="009608D6"/>
    <w:rsid w:val="009769B7"/>
    <w:rsid w:val="00987645"/>
    <w:rsid w:val="009B0D47"/>
    <w:rsid w:val="009B224B"/>
    <w:rsid w:val="009C4D71"/>
    <w:rsid w:val="009C79FE"/>
    <w:rsid w:val="009D31BD"/>
    <w:rsid w:val="009E60CC"/>
    <w:rsid w:val="00A07CCC"/>
    <w:rsid w:val="00A26085"/>
    <w:rsid w:val="00A36F35"/>
    <w:rsid w:val="00A4355F"/>
    <w:rsid w:val="00A4401F"/>
    <w:rsid w:val="00A5155A"/>
    <w:rsid w:val="00A532FE"/>
    <w:rsid w:val="00A7600B"/>
    <w:rsid w:val="00A8009A"/>
    <w:rsid w:val="00A83FB6"/>
    <w:rsid w:val="00A9358F"/>
    <w:rsid w:val="00A966DA"/>
    <w:rsid w:val="00A969AE"/>
    <w:rsid w:val="00AA1B80"/>
    <w:rsid w:val="00AB668F"/>
    <w:rsid w:val="00AB66BE"/>
    <w:rsid w:val="00AD10F0"/>
    <w:rsid w:val="00AD3BD4"/>
    <w:rsid w:val="00AD761C"/>
    <w:rsid w:val="00AE1E84"/>
    <w:rsid w:val="00B17CB0"/>
    <w:rsid w:val="00B503F7"/>
    <w:rsid w:val="00B527DA"/>
    <w:rsid w:val="00B75789"/>
    <w:rsid w:val="00B834B0"/>
    <w:rsid w:val="00B94318"/>
    <w:rsid w:val="00BD69C4"/>
    <w:rsid w:val="00BE6797"/>
    <w:rsid w:val="00BF062B"/>
    <w:rsid w:val="00BF5A65"/>
    <w:rsid w:val="00C06F82"/>
    <w:rsid w:val="00C2374F"/>
    <w:rsid w:val="00C3347D"/>
    <w:rsid w:val="00C35779"/>
    <w:rsid w:val="00C60B40"/>
    <w:rsid w:val="00C620DD"/>
    <w:rsid w:val="00C75F21"/>
    <w:rsid w:val="00CB0602"/>
    <w:rsid w:val="00CD0420"/>
    <w:rsid w:val="00D06001"/>
    <w:rsid w:val="00D06DBA"/>
    <w:rsid w:val="00D16FD5"/>
    <w:rsid w:val="00D35087"/>
    <w:rsid w:val="00D35FDB"/>
    <w:rsid w:val="00D4331A"/>
    <w:rsid w:val="00D538F7"/>
    <w:rsid w:val="00D5396C"/>
    <w:rsid w:val="00D85713"/>
    <w:rsid w:val="00DA6BB8"/>
    <w:rsid w:val="00DD24DE"/>
    <w:rsid w:val="00DD3B5C"/>
    <w:rsid w:val="00DD3E17"/>
    <w:rsid w:val="00DD4C24"/>
    <w:rsid w:val="00E0566E"/>
    <w:rsid w:val="00E05705"/>
    <w:rsid w:val="00E407F9"/>
    <w:rsid w:val="00E67F14"/>
    <w:rsid w:val="00E7219D"/>
    <w:rsid w:val="00E90342"/>
    <w:rsid w:val="00EA27D9"/>
    <w:rsid w:val="00EA3500"/>
    <w:rsid w:val="00EB0B76"/>
    <w:rsid w:val="00EB1305"/>
    <w:rsid w:val="00F00195"/>
    <w:rsid w:val="00F0769C"/>
    <w:rsid w:val="00F27D50"/>
    <w:rsid w:val="00F406B4"/>
    <w:rsid w:val="00F51847"/>
    <w:rsid w:val="00F73EC3"/>
    <w:rsid w:val="00F8382D"/>
    <w:rsid w:val="00F9109A"/>
    <w:rsid w:val="00F955AF"/>
    <w:rsid w:val="00FA2811"/>
    <w:rsid w:val="00FB4921"/>
    <w:rsid w:val="00FC1E84"/>
    <w:rsid w:val="00FC7499"/>
    <w:rsid w:val="00FD09C5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53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38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38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8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8F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53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38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38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8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8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0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3327293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16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421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32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97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9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83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06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68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77551667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0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95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2047901227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88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586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15534411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901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34486530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76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93184-BCFE-4449-9DD0-5B3519BE5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2453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52</cp:revision>
  <cp:lastPrinted>2023-02-17T18:09:00Z</cp:lastPrinted>
  <dcterms:created xsi:type="dcterms:W3CDTF">2020-05-04T12:27:00Z</dcterms:created>
  <dcterms:modified xsi:type="dcterms:W3CDTF">2023-08-14T15:08:00Z</dcterms:modified>
</cp:coreProperties>
</file>