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E0566E" w:rsidP="00F8382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F8382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45125D" w:rsidRDefault="00E0566E" w:rsidP="00F8382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Cardiovascular disorders</w:t>
      </w:r>
    </w:p>
    <w:p w:rsidR="00E0566E" w:rsidRPr="0045125D" w:rsidRDefault="00E0566E" w:rsidP="00F8382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  <w:rtl/>
          <w:lang w:bidi="ar-IQ"/>
        </w:rPr>
      </w:pPr>
      <w:r w:rsidRPr="0045125D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Hypertension</w:t>
      </w:r>
    </w:p>
    <w:p w:rsidR="0045125D" w:rsidRPr="000746CE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45125D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Hypertension is defined as 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persistently elevated arterial blood pressure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(BP). </w:t>
      </w:r>
      <w:r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See </w:t>
      </w:r>
      <w:r w:rsidR="0045125D" w:rsidRPr="0045125D">
        <w:rPr>
          <w:rFonts w:asciiTheme="majorBidi" w:hAnsiTheme="majorBidi" w:cstheme="majorBidi"/>
          <w:color w:val="005E8E"/>
          <w:sz w:val="28"/>
          <w:szCs w:val="28"/>
        </w:rPr>
        <w:t xml:space="preserve">Table -1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for the classification of BP in adults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3973B5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F955AF" w:rsidRDefault="000746CE" w:rsidP="00F955A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D35087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Table-1: Classification of Blood Pressure in Adults</w:t>
      </w:r>
    </w:p>
    <w:p w:rsidR="00F955AF" w:rsidRPr="003973B5" w:rsidRDefault="00F955AF" w:rsidP="00F955A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F955AF" w:rsidRDefault="00F955AF" w:rsidP="00F955AF">
      <w:pPr>
        <w:autoSpaceDE w:val="0"/>
        <w:autoSpaceDN w:val="0"/>
        <w:bidi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2B16FD6" wp14:editId="2F32B2FD">
            <wp:extent cx="6677025" cy="16078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AF" w:rsidRDefault="00F955AF" w:rsidP="00F955AF">
      <w:pPr>
        <w:autoSpaceDE w:val="0"/>
        <w:autoSpaceDN w:val="0"/>
        <w:bidi w:val="0"/>
        <w:adjustRightInd w:val="0"/>
        <w:spacing w:after="0" w:line="240" w:lineRule="auto"/>
        <w:jc w:val="both"/>
        <w:rPr>
          <w:noProof/>
        </w:rPr>
      </w:pPr>
    </w:p>
    <w:p w:rsidR="0045125D" w:rsidRPr="0045125D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Isolated systolic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diastolic blood pressure (DBP) &lt;80 mm Hg and systolic blood pressure (SBP) ≥130 mm Hg.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Hypertensive crisis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(BP &gt;180/120 mm Hg) is categorized as 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hypertensive emergency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(extreme BP elevation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acute or progressing end-organ</w:t>
      </w:r>
      <w:r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damage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 or h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ypertensive urgency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(extreme BP elevation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without acute or progressing end-organ injury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D5E15" w:rsidRPr="004A73A6" w:rsidRDefault="008D5E15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45125D" w:rsidRPr="0045125D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Hypertension may result from an unknown etiology (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primary or essential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 or from a specific cause (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secondary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E05705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Secondary hypertension (&lt;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10% of cases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 is usually caused by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chronic kidney disease (CKD) or </w:t>
      </w:r>
      <w:proofErr w:type="spellStart"/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renovascular</w:t>
      </w:r>
      <w:proofErr w:type="spellEnd"/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disease.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746CE" w:rsidP="00E05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Examples of drugs that may increase BP include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corticosteroids,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estrogens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NSAIDs,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cyclosporine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erythropoietin, and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venlafaxine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Default="003A2C78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0746C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Major causes of death include cerebrovascular events, cardiovascular (CV) events, and renal failure.</w:t>
      </w:r>
    </w:p>
    <w:p w:rsidR="001C6CD8" w:rsidRPr="004A73A6" w:rsidRDefault="001C6CD8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45125D" w:rsidRPr="0045125D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uncomplicated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primary hypertension are usually asymptomatic initially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746CE" w:rsidP="009D31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secondary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may have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of the underlying disorder</w:t>
      </w:r>
      <w:r w:rsidR="009D31B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9159D" w:rsidRPr="003973B5" w:rsidRDefault="0079159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746CE" w:rsidRDefault="000746CE" w:rsidP="0079159D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Elevated BP may be the only sign of primary hypertension on physical examination. 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E05705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Diagnosis should be based on the average of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two or more</w:t>
      </w:r>
      <w:r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readings taken at each of two or more clinical encounters. 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Default="000746CE" w:rsidP="009D31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3-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Signs of end-organ damage occur primarily in the eyes, brain, heart, kidneys, and peripheral vasculature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9D31B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9D31BD" w:rsidRPr="004A73A6" w:rsidRDefault="009D31BD" w:rsidP="009D31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05882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Treatment </w:t>
      </w:r>
    </w:p>
    <w:p w:rsidR="00405882" w:rsidRDefault="00405882" w:rsidP="00E05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Goals of Treatment: The overall goal is to reduce morbidity and mortality from CV events. The 2017 ACC/AHA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guideline recommends a goal BP of</w:t>
      </w:r>
      <w:r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&lt;130/80 mm Hg for most patients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405882" w:rsidRPr="004A73A6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05882" w:rsidP="003A2C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For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institutionalized older patients and those with a high disease burden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or limited life expectancy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consider a relaxed SBP goal of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&lt;150 mm Hg (or &lt;140 mm Hg if tolerated).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405882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A-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Implement lifestyle modifications in all patients with elevated BP or stage 1 or 2 hypertension. </w:t>
      </w:r>
    </w:p>
    <w:p w:rsidR="00405882" w:rsidRPr="004A73A6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05882" w:rsidRDefault="001C6CD8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B</w:t>
      </w:r>
      <w:r w:rsidR="0040588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Lifestyle modific</w:t>
      </w:r>
      <w:r w:rsidR="00405882">
        <w:rPr>
          <w:rFonts w:asciiTheme="majorBidi" w:hAnsiTheme="majorBidi" w:cstheme="majorBidi"/>
          <w:color w:val="333333"/>
          <w:sz w:val="28"/>
          <w:szCs w:val="28"/>
        </w:rPr>
        <w:t>ations shown to lower BP include</w:t>
      </w:r>
      <w:r w:rsidR="00926008">
        <w:rPr>
          <w:rFonts w:asciiTheme="majorBidi" w:hAnsiTheme="majorBidi" w:cstheme="majorBidi"/>
          <w:color w:val="333333"/>
          <w:sz w:val="28"/>
          <w:szCs w:val="28"/>
        </w:rPr>
        <w:t>:</w:t>
      </w:r>
    </w:p>
    <w:p w:rsidR="0045125D" w:rsidRPr="0045125D" w:rsidRDefault="0045125D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(1)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loss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if overweight or obese, (2) the Dietary Approaches to Stop Hypertension (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DASH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40588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eating plan, (3)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reduced salt intake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ideally to 1.5 g/day sodium (3.8 g/day </w:t>
      </w:r>
      <w:r w:rsidRPr="000746CE">
        <w:rPr>
          <w:rFonts w:asciiTheme="majorBidi" w:hAnsiTheme="majorBidi" w:cstheme="majorBidi"/>
          <w:color w:val="333333"/>
          <w:sz w:val="28"/>
          <w:szCs w:val="28"/>
        </w:rPr>
        <w:t>sodium chloride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), (4)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physical activity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>90–150 min/week of aerobic or</w:t>
      </w:r>
      <w:r w:rsidR="00405882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>dynamic resistance training)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and (5)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moderation of alcohol intake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Although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smoking</w:t>
      </w:r>
      <w:r w:rsidR="0040588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cessation does not control BP, it reduces CV disease risk and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be encouraged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45125D" w:rsidRPr="00405882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General Approach to Treatment</w:t>
      </w:r>
    </w:p>
    <w:p w:rsidR="0045125D" w:rsidRPr="0045125D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Initial drug selection depends on the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degree of BP elevation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presence of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compelling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indications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for certain drugs.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05882" w:rsidRPr="00926008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Use a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single first-line drug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as initial therapy in most patients with newly diagnosed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stage 1 hypertension. </w:t>
      </w:r>
    </w:p>
    <w:p w:rsidR="00C620DD" w:rsidRPr="003973B5" w:rsidRDefault="00C620D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05882" w:rsidP="00C620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Start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combination drug therapy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(preferably with two first-line drugs) as the initial regimen in patients with newly diagnosed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stage 2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926008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four first-line options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are angiotensin-converting enzyme (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ACE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 inhibitors,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angiotensin II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receptor blockers (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ARBs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), calcium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channel blockers (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CCBs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), and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thiazide diuretics.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should be reserved to treat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a specific compelling indication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or in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with a first-line antihypertensive agent for patients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without a compelling indication.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926008" w:rsidRDefault="00405882" w:rsidP="009260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Other antihypertensive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drug classes (α1-blockers, direct renin inhibitors, central α2-agonists, and direct arterial vasodilators) may be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used for select patients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after implementing first-line agents. </w:t>
      </w:r>
    </w:p>
    <w:p w:rsidR="00926008" w:rsidRPr="004A73A6" w:rsidRDefault="00926008" w:rsidP="009260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Compelling Indications</w:t>
      </w:r>
    </w:p>
    <w:p w:rsidR="00C620DD" w:rsidRDefault="0045125D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Compelling indications are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specific comorbid conditions for which clinical trial data support using specific antihypertensive drug classes to treat</w:t>
      </w:r>
      <w:r w:rsidR="00405882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both hypertension and the compelling indication</w:t>
      </w:r>
      <w:r w:rsidR="001C6CD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20DD" w:rsidRDefault="00C620DD" w:rsidP="0022316E">
      <w:pPr>
        <w:autoSpaceDE w:val="0"/>
        <w:autoSpaceDN w:val="0"/>
        <w:bidi w:val="0"/>
        <w:adjustRightInd w:val="0"/>
        <w:spacing w:after="0" w:line="240" w:lineRule="auto"/>
        <w:jc w:val="center"/>
        <w:outlineLvl w:val="3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504C4D" wp14:editId="187AD3E0">
            <wp:extent cx="6543675" cy="2981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0644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6E" w:rsidRPr="001C6CD8" w:rsidRDefault="0022316E" w:rsidP="0022316E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1C6CD8">
        <w:rPr>
          <w:rFonts w:asciiTheme="majorBidi" w:hAnsiTheme="majorBidi" w:cstheme="majorBidi"/>
          <w:b/>
          <w:bCs/>
          <w:color w:val="0000FF"/>
          <w:sz w:val="28"/>
          <w:szCs w:val="28"/>
        </w:rPr>
        <w:t>Notes:</w:t>
      </w:r>
    </w:p>
    <w:p w:rsidR="0022316E" w:rsidRPr="001C6CD8" w:rsidRDefault="0022316E" w:rsidP="0022316E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color w:val="333333"/>
          <w:sz w:val="28"/>
          <w:szCs w:val="28"/>
        </w:rPr>
      </w:pP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>-β-Blockers (without ISA) are first-line therapy in Stable Ischemic Heart Disease (SIHD).</w:t>
      </w:r>
    </w:p>
    <w:p w:rsidR="0022316E" w:rsidRPr="003973B5" w:rsidRDefault="0022316E" w:rsidP="002231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22316E" w:rsidRPr="001C6CD8" w:rsidRDefault="0022316E" w:rsidP="002231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2-For acute coronary syndromes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, first-line therapy includes </w:t>
      </w: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a β-blocker and ACE inhibitor (or ARB)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2316E" w:rsidRPr="003973B5" w:rsidRDefault="0022316E" w:rsidP="002231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22316E" w:rsidRPr="001C6CD8" w:rsidRDefault="0022316E" w:rsidP="002231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>-</w:t>
      </w: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Any first-line agent can be used to control hypertension in patients with diabetes in the absence of albuminuria.</w:t>
      </w:r>
    </w:p>
    <w:p w:rsidR="00A9358F" w:rsidRPr="003973B5" w:rsidRDefault="00A9358F" w:rsidP="00A935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A9358F" w:rsidRPr="001C6CD8" w:rsidRDefault="00A9358F" w:rsidP="00A935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4-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In addition to lowering BP, ACE inhibitors and ARBs reduce intraglomerular pressure, which may further slow </w:t>
      </w: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kidney disease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 progression.</w:t>
      </w:r>
    </w:p>
    <w:p w:rsidR="0022316E" w:rsidRPr="003973B5" w:rsidRDefault="0022316E" w:rsidP="002231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22316E" w:rsidRPr="000746CE" w:rsidRDefault="00A9358F" w:rsidP="002231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5</w:t>
      </w:r>
      <w:r w:rsidR="0022316E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22316E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The threshold for starting antihypertensive drug therapy in patients </w:t>
      </w:r>
      <w:r w:rsidR="0022316E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a history of stroke is</w:t>
      </w:r>
      <w:r w:rsidR="0022316E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2316E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BP is &gt;140/90 mm Hg</w:t>
      </w:r>
      <w:r w:rsidR="0022316E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 (goal of &lt;130/80 mm Hg).</w:t>
      </w:r>
    </w:p>
    <w:p w:rsidR="0022316E" w:rsidRPr="003973B5" w:rsidRDefault="0022316E" w:rsidP="002231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  <w:r w:rsidRPr="003973B5">
        <w:rPr>
          <w:rFonts w:asciiTheme="majorBidi" w:hAnsiTheme="majorBidi" w:cstheme="majorBidi"/>
          <w:b/>
          <w:bCs/>
          <w:color w:val="333333"/>
          <w:sz w:val="16"/>
          <w:szCs w:val="16"/>
        </w:rPr>
        <w:t xml:space="preserve"> </w:t>
      </w:r>
    </w:p>
    <w:p w:rsidR="0045125D" w:rsidRPr="004A73A6" w:rsidRDefault="0045125D" w:rsidP="001C6CD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color w:val="333333"/>
          <w:sz w:val="28"/>
          <w:szCs w:val="28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Angiotensin-Converting Enzyme Inhibitors</w:t>
      </w:r>
      <w:r w:rsidR="004A73A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(captopril,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enalapril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fosinopril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imidapril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4A73A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lisinopril, perindopril, quinapril,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ramipril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trandolapril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)</w:t>
      </w:r>
    </w:p>
    <w:p w:rsidR="004A73A6" w:rsidRPr="004A73A6" w:rsidRDefault="004A73A6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022299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ACE inhibitors block conversion of angiotensin I to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angiotensin II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a potent vasoconstrictor and stimulator of aldosterone secretion. </w:t>
      </w:r>
    </w:p>
    <w:p w:rsidR="00022299" w:rsidRPr="004A73A6" w:rsidRDefault="000222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22299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Starting doses should be low with slow dose titration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Acute hypotension may occur at the onset of therapy. 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222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ACE inhibitors decrease aldosterone and can increase serum potassium concentrations.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Hyperkalemia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occurs primarily in patients with CKD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those also taking potassium supplements, potassium-sparing diuretics, mineralocorticoid receptor antagonists, ARBs, or direct renin inhibitors.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22299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AKI is an uncommon but serious side effect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; preexisting kidney disease increases risk. Bilateral renal artery stenosis or unilateral stenosis </w:t>
      </w:r>
      <w:r w:rsidR="001C6CD8">
        <w:rPr>
          <w:rFonts w:asciiTheme="majorBidi" w:hAnsiTheme="majorBidi" w:cstheme="majorBidi"/>
          <w:color w:val="333333"/>
          <w:sz w:val="28"/>
          <w:szCs w:val="28"/>
        </w:rPr>
        <w:t xml:space="preserve">are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particularly susceptible to AKI.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22299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Serum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creatinine concentrations often increase, but modest elevations (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absolute increases &lt;1 mg/dL)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do not warrant treatment changes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690A2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Discontinue therapy or reduce dose if larger increases occur.</w:t>
      </w:r>
    </w:p>
    <w:p w:rsidR="00690A20" w:rsidRPr="003973B5" w:rsidRDefault="00690A20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022299" w:rsidRDefault="00690A20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6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Angioedema occurs in &lt;1% of patients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Drug withdrawal is necessary, and some patients may require drug treatment and/or emergent intubation</w:t>
      </w:r>
      <w:r w:rsidR="000222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to support respiration. </w:t>
      </w:r>
    </w:p>
    <w:p w:rsidR="00022299" w:rsidRPr="004A73A6" w:rsidRDefault="000222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ARB can generally be used in patients with a history of ACE inhibitor-induced angioedema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with careful monitoring.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02229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persistent dry cough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occurs in up to 20% of patients and is thought to be due to inhibition of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bradykinin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breakdown.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FC7499" w:rsidRDefault="00A4355F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02229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inhibitors (as well as ARBs and direct renin inhibitors) are contraindicated in pregnancy.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A73A6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color w:val="333333"/>
          <w:sz w:val="28"/>
          <w:szCs w:val="28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Angiotensin II Receptor Blockers</w:t>
      </w:r>
      <w:r w:rsidR="004A73A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(candesartan,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eprosartan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4A73A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irbesartan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losartan,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olmesartan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telmisartan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, and valsartan)</w:t>
      </w:r>
    </w:p>
    <w:p w:rsidR="004A73A6" w:rsidRPr="004A73A6" w:rsidRDefault="004A73A6" w:rsidP="005D3E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The ARBs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directly block the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angiotensin II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type 1 receptor that mediates the effects of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angiotensin II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Unlike ACE inhibitors,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ARBs do not block </w:t>
      </w:r>
      <w:proofErr w:type="spellStart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bradykinin</w:t>
      </w:r>
      <w:proofErr w:type="spellEnd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breakdown</w:t>
      </w:r>
      <w:r w:rsidR="00FC7499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this accounts for the lack of cough as a side effect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C6CD8" w:rsidP="005D3E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D3E7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ARBs have a low incidence of side effects. Like ACE inhibitors, they may cause renal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insufficiency, hyperkalemia, and orthostatic hypotension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Calcium Channel Blockers</w:t>
      </w:r>
    </w:p>
    <w:p w:rsidR="0045125D" w:rsidRPr="0045125D" w:rsidRDefault="005D3E7B" w:rsidP="005D3E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Dihydropyridine and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nondihydropyridine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CCBs are first-line antihypertensive therapies and are also used in addition to or instead of other first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line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agents for the compelling indication of ischemic heart disease.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Dihydropyridine CCBs may cause reflex sympathetic activation,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and all agents (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except amlodipine and felodipine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may have negative inotropic effects.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FC7499" w:rsidRDefault="00FC7499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D3E7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produces a negative inotropic effect that may precipitate HF in</w:t>
      </w:r>
      <w:r w:rsidR="005D3E7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patients with borderline cardiac reserve.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Diltiazem decreases heart rate to a lesser extent than verapamil.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5D3E7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Both </w:t>
      </w:r>
      <w:r w:rsid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d</w:t>
      </w:r>
      <w:r w:rsidR="00A9358F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iltiazem and verapamil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can cause peripheral edema and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hypotension.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Verapamil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causes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constipation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in about 7% of patients.</w:t>
      </w:r>
    </w:p>
    <w:p w:rsidR="004A73A6" w:rsidRPr="004A73A6" w:rsidRDefault="004A73A6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BF5A65">
        <w:rPr>
          <w:rFonts w:asciiTheme="majorBidi" w:hAnsiTheme="majorBidi" w:cstheme="majorBidi"/>
          <w:b/>
          <w:bCs/>
          <w:color w:val="333333"/>
          <w:sz w:val="28"/>
          <w:szCs w:val="28"/>
        </w:rPr>
        <w:t>Dihydropyridines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cause a baroreceptor-mediated </w:t>
      </w:r>
      <w:r w:rsidR="0045125D" w:rsidRPr="00BF5A65">
        <w:rPr>
          <w:rFonts w:asciiTheme="majorBidi" w:hAnsiTheme="majorBidi" w:cstheme="majorBidi"/>
          <w:b/>
          <w:bCs/>
          <w:color w:val="333333"/>
          <w:sz w:val="28"/>
          <w:szCs w:val="28"/>
        </w:rPr>
        <w:t>reflex increase in heart rate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because of potent peripheral vasodilating effects. Other side effects of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dihydropyridines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are dizziness,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flushing, headache, gingival hyperplasia, and peripheral edema.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5125D" w:rsidP="001C6CD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color w:val="333333"/>
          <w:sz w:val="28"/>
          <w:szCs w:val="28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Diuretics</w:t>
      </w:r>
    </w:p>
    <w:p w:rsidR="0045125D" w:rsidRPr="0045125D" w:rsidRDefault="0063410E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Thiazides are the preferred type of diuretic and are a first-line option for most patients with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Chlorthalidone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(thiazide-like)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preferred over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hydrochlorothiazide,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especially in resistant hypertension, because it is more potent on a milligram-per-milligram basis.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63410E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Loop diuretics </w:t>
      </w:r>
      <w:r w:rsidR="004A73A6">
        <w:rPr>
          <w:rFonts w:asciiTheme="majorBidi" w:hAnsiTheme="majorBidi" w:cstheme="majorBidi"/>
          <w:b/>
          <w:bCs/>
          <w:color w:val="333333"/>
          <w:sz w:val="28"/>
          <w:szCs w:val="28"/>
        </w:rPr>
        <w:t>(</w:t>
      </w:r>
      <w:r w:rsidR="004A73A6">
        <w:rPr>
          <w:rFonts w:ascii="Times New Roman" w:hAnsi="Times New Roman" w:cs="Times New Roman"/>
          <w:sz w:val="28"/>
          <w:szCs w:val="28"/>
        </w:rPr>
        <w:t xml:space="preserve">Furosemide, Bumetanide and </w:t>
      </w:r>
      <w:proofErr w:type="spellStart"/>
      <w:r w:rsidR="004A73A6">
        <w:rPr>
          <w:rFonts w:ascii="Times New Roman" w:hAnsi="Times New Roman" w:cs="Times New Roman"/>
          <w:sz w:val="28"/>
          <w:szCs w:val="28"/>
        </w:rPr>
        <w:t>Torasemide</w:t>
      </w:r>
      <w:proofErr w:type="spellEnd"/>
      <w:r w:rsidR="004A73A6">
        <w:rPr>
          <w:rFonts w:ascii="Times New Roman" w:hAnsi="Times New Roman" w:cs="Times New Roman"/>
          <w:sz w:val="28"/>
          <w:szCs w:val="28"/>
        </w:rPr>
        <w:t xml:space="preserve">)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are more potent for inducing diuresis but are not ideal antihypertensives unless edema treatment is also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needed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Loop diuretics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are sometimes required over thiazides in patients with severe CKD when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eGFR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&lt;30 mL/min/1.73 m</w:t>
      </w:r>
      <w:r w:rsidR="0045125D" w:rsidRPr="00FC7499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2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especially when edema is present.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63410E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Potassium-sparing diuretics are weak antihypertensives when used alone</w:t>
      </w:r>
      <w:r w:rsidR="001C6CD8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Their primary use is in combination with another diuretic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to counteract potassium-wasting properties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63410E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Mineralocorticoid receptor antagonists (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spironolactone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eplerenone)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are also potassium-sparing diuretics that are usually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used to treat</w:t>
      </w:r>
      <w:r w:rsidR="00FC7499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resistant hypertension because elevated aldosterone concentrations are prevalent in this setting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They are also used as add-on agents in patients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with </w:t>
      </w:r>
      <w:proofErr w:type="spellStart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HFrEF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with or without concomitant hypertension.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Pr="0045125D" w:rsidRDefault="001A4491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Acutely, diuretics lower BP by causing diuresis. With chronic therapy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FC7499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r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educed</w:t>
      </w:r>
      <w:r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peripheral vascular resistance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responsible for persistent hypotensive effects. 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Default="001C6CD8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Side effects of thiazides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include hypokalemia,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hypomagnesemia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hypercalcemia, hyperuricemia, hyperglycemia, dyslipidemia, and sexual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dysfunction. 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BF5A65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Loop diuretics have less effect on serum lipids and glucose, but hypokalemia is more pronounced, and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hypocalcemia may occur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BF5A65" w:rsidP="003A2C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Hypokalemia and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hypomagnesemia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may cause muscle fatigue or cramps, and severe electrolyte abnormalities may result in serious cardiac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arrhythmias. 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Default="00BF5A65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Potassium-sparing diuretics may cause hyperkalemia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especially in patients with CKD or diabetes and in patients receiving concurrent treatment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with a mineralocorticoid receptor antagonist, ACE inhibitor, ARB, direct renin inhibitor, or potassium supplement.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BF5A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BF5A65">
        <w:rPr>
          <w:rFonts w:asciiTheme="majorBidi" w:hAnsiTheme="majorBidi" w:cstheme="majorBidi"/>
          <w:color w:val="333333"/>
          <w:sz w:val="28"/>
          <w:szCs w:val="28"/>
        </w:rPr>
        <w:t>0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Spironolactone may</w:t>
      </w:r>
      <w:r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cause </w:t>
      </w:r>
      <w:proofErr w:type="spellStart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gynecomastia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in up to 10% of patients; this effect occurs rarely with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eplerenone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5125D" w:rsidRPr="004A73A6" w:rsidRDefault="0045125D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β-Blockers</w:t>
      </w: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Evidence suggests that β-blockers may not reduce CV events as well as ACE inhibitors, ARBs, CCBs, or thiazides when used as the initial drug in</w:t>
      </w:r>
      <w:r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who do not have a compelling indication for a β-blocker.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β-Blockers are appropriate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first-line agents when used to treat specific compelling indications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or when an ACE inhibitor, ARB, CCB,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thiazide cannot be used. 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C6CD8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Atenolol,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betaxolol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bisoprolol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metoprolol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nebivolol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are </w:t>
      </w:r>
      <w:r w:rsidR="00721505" w:rsidRPr="0045125D">
        <w:rPr>
          <w:rFonts w:asciiTheme="majorBidi" w:hAnsiTheme="majorBidi" w:cstheme="majorBidi"/>
          <w:color w:val="333333"/>
          <w:sz w:val="28"/>
          <w:szCs w:val="28"/>
        </w:rPr>
        <w:t>β1</w:t>
      </w:r>
      <w:r w:rsidR="0072150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cardioselective at low</w:t>
      </w:r>
      <w:r w:rsidR="00AA1B8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A1B80" w:rsidRPr="001C6CD8">
        <w:rPr>
          <w:rFonts w:asciiTheme="majorBidi" w:hAnsiTheme="majorBidi" w:cstheme="majorBidi"/>
          <w:color w:val="333333"/>
          <w:sz w:val="28"/>
          <w:szCs w:val="28"/>
        </w:rPr>
        <w:t>dose</w:t>
      </w:r>
      <w:r w:rsidR="0045125D" w:rsidRPr="001C6CD8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As a result, they are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less likely to provoke bronchospasm and vasoconstriction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are safer than nonselective β-blockers in patients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with asthma or diabetes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Cardioselectivity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a dose-dependent phenomenon, and the effect is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lost at higher doses.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C6CD8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Acebutolol,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carteolol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pindolol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possess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intrinsic sympathomimetic activity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(ISA) or partial β-receptor agonist activity. Theoretically, these drugs may have advantages in select patients with HF or sinus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Unfortunately,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do not reduce CV events as well as other β-blockers and may increase CV risk in patients with SIHD. Thus, agents with ISA are</w:t>
      </w:r>
      <w:r w:rsidR="001A4491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rarely needed and have no role in hypertension management.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Default="001C6CD8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Atenolol and </w:t>
      </w:r>
      <w:proofErr w:type="spellStart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nadolol</w:t>
      </w:r>
      <w:proofErr w:type="spellEnd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have relatively long half-lives and are excreted renally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; the dosage may need to be reduced in patients with renal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insufficiency. 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C6CD8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Even though the half-lives of other β-blockers are shorter, once-daily administration still may be effective.</w:t>
      </w:r>
    </w:p>
    <w:p w:rsidR="001A4491" w:rsidRPr="003973B5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1A4491" w:rsidRDefault="001C6CD8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BF5A65">
        <w:rPr>
          <w:rFonts w:asciiTheme="majorBidi" w:hAnsiTheme="majorBidi" w:cstheme="majorBidi"/>
          <w:b/>
          <w:bCs/>
          <w:color w:val="333333"/>
          <w:sz w:val="28"/>
          <w:szCs w:val="28"/>
        </w:rPr>
        <w:t>Cardiac side effects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AV conduction abnormalities, and acute HF. Blocking β2-receptors in arteriolar smooth muscle may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cause cold extremities and aggravate intermittent claudication or Raynaud phenomenon because of decreased peripheral blood flow. 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C6CD8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Increases</w:t>
      </w:r>
      <w:r w:rsidR="001A44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in serum lipids and glucose appear to be transient and of little clinical significance.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A1B80" w:rsidRPr="0045125D" w:rsidRDefault="001C6CD8" w:rsidP="00AA1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1A4491" w:rsidRPr="001C6CD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A1B80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Abrupt cessation of β-blockers should be avoided. The dose should always be tapered gradually over 1–2 weeks before discontinuation</w:t>
      </w:r>
      <w:r w:rsidR="00AA1B80" w:rsidRPr="001C6CD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A1B80" w:rsidRPr="003973B5" w:rsidRDefault="00AA1B80" w:rsidP="00AA1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α1-Receptor Blockers</w:t>
      </w:r>
    </w:p>
    <w:p w:rsidR="0045125D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Prazosin, terazosin,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doxazosin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are selective α1-receptor blockers that inhibit catecholamine uptake in smooth muscle cells of peripheral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vasculature, resulting in vasodilation and BP lowering.</w:t>
      </w:r>
    </w:p>
    <w:p w:rsidR="00AA1B80" w:rsidRPr="003973B5" w:rsidRDefault="00AA1B80" w:rsidP="00AA1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AA1B80" w:rsidRDefault="00AA1B80" w:rsidP="00AA1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2-Although they can provide symptomatic benefit in men with benign prostatic hyperplasia, </w:t>
      </w:r>
      <w:r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should be used to lower BP only in combination with first-line antihypertensive agents</w:t>
      </w:r>
      <w:r w:rsidRPr="001C6CD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A1B80" w:rsidRPr="003973B5" w:rsidRDefault="00AA1B80" w:rsidP="00AA1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Direct Renin Inhibitor</w:t>
      </w:r>
    </w:p>
    <w:p w:rsidR="0045125D" w:rsidRPr="00721505" w:rsidRDefault="0045125D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Aliskiren</w:t>
      </w:r>
      <w:r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blocks the RAAS at its point of activation, resulting in reduced plasma renin activity and BP. It is approved for monotherapy or in</w:t>
      </w:r>
      <w:r w:rsidR="001467B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combination therapy.</w:t>
      </w:r>
      <w:r w:rsidR="007215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Its role in the management of hypertension is limited.</w:t>
      </w:r>
    </w:p>
    <w:p w:rsidR="001467B2" w:rsidRPr="004A73A6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Central α2-Agonists</w:t>
      </w:r>
    </w:p>
    <w:p w:rsidR="001467B2" w:rsidRPr="0045125D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Clonidine, </w:t>
      </w:r>
      <w:proofErr w:type="spellStart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guanfacine</w:t>
      </w:r>
      <w:proofErr w:type="spellEnd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, and methyldopa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lower BP primarily by stimulating α2-adrenergic receptors in the brain, which reduces sympathetic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outflow from the vasomotor center.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721505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Clonidine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is often used in resistant hypertension, and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methyldopa is frequently used for pregnancy-induced hypertension.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Direct Arterial Vasodilators</w:t>
      </w:r>
    </w:p>
    <w:p w:rsidR="0045125D" w:rsidRPr="0045125D" w:rsidRDefault="0045125D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Hydralazine</w:t>
      </w:r>
      <w:r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minoxidil</w:t>
      </w:r>
      <w:proofErr w:type="spellEnd"/>
      <w:r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directly relax arteriolar smooth muscle, resulting in vasodilation and BP lowering. </w:t>
      </w:r>
    </w:p>
    <w:p w:rsidR="003973B5" w:rsidRPr="003973B5" w:rsidRDefault="003973B5" w:rsidP="001C6CD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45125D" w:rsidRPr="00022299" w:rsidRDefault="0045125D" w:rsidP="003973B5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Special Populations</w:t>
      </w: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Older Persons</w:t>
      </w: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Older patients may present with either isolated systolic hypertension or elevation in both SBP and DBP.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CV morbidity and mortality are more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directly correlated to SBP than to DBP in patients aged 50 and older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First-line antihypertensives provide significant benefits and can be used safely in older patients,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but smaller-than-usual initial doses must be used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for initial therapy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3973B5" w:rsidRDefault="003973B5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5125D" w:rsidRPr="00022299" w:rsidRDefault="0045125D" w:rsidP="003973B5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Children and Adolescents</w:t>
      </w:r>
    </w:p>
    <w:p w:rsidR="0045125D" w:rsidRPr="0045125D" w:rsidRDefault="001C6CD8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Because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secondary hypertension is more common in children and adolescents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than in adults, an appropriate workup is required if elevated BP is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identified.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C6CD8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Nonpharmacologic treatment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the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cornerstone of therapy for primary</w:t>
      </w:r>
      <w:r w:rsidR="001369C1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BF5A65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bookmarkStart w:id="0" w:name="_GoBack"/>
      <w:bookmarkEnd w:id="0"/>
      <w:r w:rsidR="001369C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ACE inhibitors, ARBs, β-blockers, CCBs, and thiazide diuretics are all acceptable drug therapy choices.</w:t>
      </w:r>
    </w:p>
    <w:p w:rsidR="001369C1" w:rsidRPr="003973B5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Pregnancy</w:t>
      </w:r>
    </w:p>
    <w:p w:rsidR="0045125D" w:rsidRPr="0045125D" w:rsidRDefault="001369C1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Preeclampsia </w:t>
      </w:r>
      <w:r w:rsidR="001C6CD8" w:rsidRPr="001C6CD8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1C6CD8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Further reading 1</w:t>
      </w:r>
      <w:r w:rsidR="001C6CD8" w:rsidRPr="001C6CD8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1C6CD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can lead to life-threatening complications for both mother and fetus.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Eclampsia is the onset of convulsions in preeclampsia and is a medical emergency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Definitive treatment of preeclampsia is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delivery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and labor induction is indicated if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eclampsia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imminent or present. Otherwise, management</w:t>
      </w:r>
      <w:r w:rsidR="004B294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consists of restricting activity, bed rest, and close monitoring. Salt restriction or other measures that contract blood volume should be avoided.</w:t>
      </w:r>
      <w:r w:rsidR="004B294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Antihypertensives are used before induction of labor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if DBP is &gt;105 mm Hg, with a target DBP of 95–105 mm Hg. Intravenous (IV) </w:t>
      </w:r>
      <w:r w:rsidR="0045125D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hydralazine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most commonly used; IV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labetalol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is also effective.</w:t>
      </w:r>
    </w:p>
    <w:p w:rsidR="00E05705" w:rsidRPr="004A73A6" w:rsidRDefault="00E05705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hypertension that predates pregnancy.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Labetalol, long-acting nifedipine, or methyldopa is recommended as first-line</w:t>
      </w: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therapy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due to favorable safety profiles. β-Blockers (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except atenolol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 and CCBs are also reasonable alternatives. 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6A53BE" w:rsidP="006A53BE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C6CD8">
        <w:rPr>
          <w:rFonts w:asciiTheme="majorBidi" w:hAnsiTheme="majorBidi" w:cstheme="majorBidi"/>
          <w:b/>
          <w:bCs/>
          <w:color w:val="FF0000"/>
          <w:sz w:val="32"/>
          <w:szCs w:val="32"/>
        </w:rPr>
        <w:t>Black Patients</w:t>
      </w:r>
    </w:p>
    <w:p w:rsidR="009B224B" w:rsidRDefault="0045125D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CCBs and thiazides are most effective in African Americans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should be first-line in the absence of a compelling indication. </w:t>
      </w:r>
    </w:p>
    <w:p w:rsidR="009B224B" w:rsidRPr="003973B5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9B224B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B224B">
        <w:rPr>
          <w:rFonts w:asciiTheme="majorBidi" w:hAnsiTheme="majorBidi" w:cstheme="majorBidi"/>
          <w:b/>
          <w:bCs/>
          <w:color w:val="FF0000"/>
          <w:sz w:val="32"/>
          <w:szCs w:val="32"/>
        </w:rPr>
        <w:t>Pulmonary Disease and Peripheral Arterial Disease</w:t>
      </w:r>
      <w:r w:rsidR="001369C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1369C1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(PAD)</w:t>
      </w:r>
    </w:p>
    <w:p w:rsidR="009B224B" w:rsidRDefault="001369C1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Although β-blockers (especially nonselective agents) have generally been avoided in hypertensive patients with asthma and COPD because of fear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of inducing bronchospasm, </w:t>
      </w:r>
      <w:proofErr w:type="spellStart"/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cardioselective</w:t>
      </w:r>
      <w:proofErr w:type="spellEnd"/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β-blockers can be used safely.</w:t>
      </w:r>
    </w:p>
    <w:p w:rsidR="009B224B" w:rsidRPr="004A73A6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746CE" w:rsidRDefault="004B2945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β-Blockers can theoretically be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problematic 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in patients with </w:t>
      </w:r>
      <w:r w:rsidR="001369C1" w:rsidRPr="0045125D">
        <w:rPr>
          <w:rFonts w:asciiTheme="majorBidi" w:hAnsiTheme="majorBidi" w:cstheme="majorBidi"/>
          <w:color w:val="333333"/>
          <w:sz w:val="28"/>
          <w:szCs w:val="28"/>
        </w:rPr>
        <w:t>PAD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because of possible decreased peripheral blood flow secondary to unopposed stimulation of α1-receptors that results in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vasoconstriction. However,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available data indicate that β-blockers do not worsen claudication symptoms or cause functional impairment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Therefore,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antihypertensive treatment for patients with PAD should follow the same general principles as patients without PAD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6507B1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Hypertensive Urgencies and Emergencies</w:t>
      </w:r>
    </w:p>
    <w:p w:rsidR="0045125D" w:rsidRPr="0045125D" w:rsidRDefault="003A2C78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Acute administration of a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short-acting oral drug (captopril, clonidine, or labetalol)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is an option.</w:t>
      </w:r>
    </w:p>
    <w:p w:rsidR="003A2C78" w:rsidRPr="003973B5" w:rsidRDefault="003A2C78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5F6C1A" w:rsidRDefault="003A2C78" w:rsidP="00F838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Hypertensive emergencies require immediate BP reduction with a parenteral agent to limit new or progressing end-organ damage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B294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F8382D" w:rsidRPr="003973B5" w:rsidRDefault="00F8382D" w:rsidP="00F838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022299" w:rsidP="005F6C1A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9B224B" w:rsidRDefault="001C6CD8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Evaluate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BP response in the clinic 4 weeks after initiating or making changes in therapy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compare the results to home BP readings. </w:t>
      </w:r>
    </w:p>
    <w:p w:rsidR="009B224B" w:rsidRPr="004A73A6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C6CD8" w:rsidP="003A2C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goal</w:t>
      </w:r>
      <w:r w:rsidR="009B224B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BP is obtained, monitor BP every 3–6 months,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assuming no signs or symptoms of acute end-organ damage. 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27DA" w:rsidRDefault="001C6CD8" w:rsidP="003A2C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adherence with the regimen regularly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A1B80" w:rsidRDefault="00AA1B80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A1B80" w:rsidRDefault="00AA1B80" w:rsidP="00AA1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527DA" w:rsidRDefault="00B527DA" w:rsidP="00AA1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F9109A" w:rsidRDefault="003973B5" w:rsidP="00F9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 12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Edition. 2023.</w:t>
      </w:r>
    </w:p>
    <w:p w:rsidR="003973B5" w:rsidRDefault="003973B5" w:rsidP="001C6CD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F9109A" w:rsidRDefault="001C6CD8" w:rsidP="003973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Further reading</w:t>
      </w:r>
    </w:p>
    <w:p w:rsidR="00F9109A" w:rsidRDefault="00F9109A" w:rsidP="00F9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F9109A" w:rsidRDefault="00F9109A" w:rsidP="00F9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F9109A" w:rsidRPr="001C6CD8" w:rsidRDefault="001C6CD8" w:rsidP="001C6C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Preeclampsia is defined as </w:t>
      </w:r>
      <w:r w:rsidR="000059F9" w:rsidRPr="001C6CD8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hypertension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 (elevated BP </w:t>
      </w:r>
      <w:r w:rsidR="000059F9" w:rsidRPr="001C6CD8">
        <w:rPr>
          <w:rFonts w:asciiTheme="majorBidi" w:hAnsiTheme="majorBidi" w:cstheme="majorBidi" w:hint="cs"/>
          <w:color w:val="333333"/>
          <w:sz w:val="28"/>
          <w:szCs w:val="28"/>
        </w:rPr>
        <w:t>≥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140/90 mm Hg on more than two occasions at least 4 hours apart </w:t>
      </w:r>
      <w:r w:rsidR="000059F9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>after 20 weeks</w:t>
      </w:r>
      <w:r w:rsidR="000059F9" w:rsidRPr="001C6CD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’</w:t>
      </w:r>
      <w:r w:rsidR="000059F9" w:rsidRPr="001C6C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gestation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0059F9" w:rsidRPr="001C6CD8">
        <w:rPr>
          <w:rFonts w:asciiTheme="majorBidi" w:hAnsiTheme="majorBidi" w:cstheme="majorBidi" w:hint="cs"/>
          <w:color w:val="333333"/>
          <w:sz w:val="28"/>
          <w:szCs w:val="28"/>
        </w:rPr>
        <w:t>≥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160/110 mm Hg confirmed within a short interval) and either </w:t>
      </w:r>
      <w:r w:rsidR="000059F9" w:rsidRPr="001C6CD8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proteinuria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 xml:space="preserve"> or new onset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>hypertension with the onset of thrombocytopenia,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>impaired liver function, new onset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>renal insufficiency, pulmonary edema, or new onset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059F9" w:rsidRPr="001C6CD8">
        <w:rPr>
          <w:rFonts w:asciiTheme="majorBidi" w:hAnsiTheme="majorBidi" w:cstheme="majorBidi"/>
          <w:color w:val="333333"/>
          <w:sz w:val="28"/>
          <w:szCs w:val="28"/>
        </w:rPr>
        <w:t>cerebral or visual disturbances</w:t>
      </w:r>
      <w:r w:rsidR="000059F9" w:rsidRPr="006A53BE">
        <w:rPr>
          <w:rFonts w:asciiTheme="majorBidi" w:hAnsiTheme="majorBidi" w:cstheme="majorBidi"/>
          <w:color w:val="333333"/>
          <w:sz w:val="28"/>
          <w:szCs w:val="28"/>
        </w:rPr>
        <w:t>.</w:t>
      </w:r>
    </w:p>
    <w:sectPr w:rsidR="00F9109A" w:rsidRPr="001C6CD8" w:rsidSect="0045125D">
      <w:footerReference w:type="default" r:id="rId11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56" w:rsidRDefault="00767D56" w:rsidP="009C79FE">
      <w:pPr>
        <w:spacing w:after="0" w:line="240" w:lineRule="auto"/>
      </w:pPr>
      <w:r>
        <w:separator/>
      </w:r>
    </w:p>
  </w:endnote>
  <w:endnote w:type="continuationSeparator" w:id="0">
    <w:p w:rsidR="00767D56" w:rsidRDefault="00767D56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A65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56" w:rsidRDefault="00767D56" w:rsidP="009C79FE">
      <w:pPr>
        <w:spacing w:after="0" w:line="240" w:lineRule="auto"/>
      </w:pPr>
      <w:r>
        <w:separator/>
      </w:r>
    </w:p>
  </w:footnote>
  <w:footnote w:type="continuationSeparator" w:id="0">
    <w:p w:rsidR="00767D56" w:rsidRDefault="00767D56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059F9"/>
    <w:rsid w:val="00022299"/>
    <w:rsid w:val="000746CE"/>
    <w:rsid w:val="00085EC1"/>
    <w:rsid w:val="000A39DD"/>
    <w:rsid w:val="000D6AAF"/>
    <w:rsid w:val="000F5D8E"/>
    <w:rsid w:val="00126BAA"/>
    <w:rsid w:val="001369C1"/>
    <w:rsid w:val="001467B2"/>
    <w:rsid w:val="0018108D"/>
    <w:rsid w:val="001835C9"/>
    <w:rsid w:val="001A0CEA"/>
    <w:rsid w:val="001A4491"/>
    <w:rsid w:val="001B1CA6"/>
    <w:rsid w:val="001C6CD8"/>
    <w:rsid w:val="001C7900"/>
    <w:rsid w:val="001E6AD2"/>
    <w:rsid w:val="001F3F9F"/>
    <w:rsid w:val="00202D23"/>
    <w:rsid w:val="0022316E"/>
    <w:rsid w:val="0023109D"/>
    <w:rsid w:val="00235686"/>
    <w:rsid w:val="00240FC2"/>
    <w:rsid w:val="00293D7B"/>
    <w:rsid w:val="002A56DF"/>
    <w:rsid w:val="002C1C55"/>
    <w:rsid w:val="002F42C5"/>
    <w:rsid w:val="00307E17"/>
    <w:rsid w:val="00324617"/>
    <w:rsid w:val="00324E72"/>
    <w:rsid w:val="003310D9"/>
    <w:rsid w:val="00337A94"/>
    <w:rsid w:val="00347D77"/>
    <w:rsid w:val="00394517"/>
    <w:rsid w:val="003973B5"/>
    <w:rsid w:val="003A2C78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71B"/>
    <w:rsid w:val="0045125D"/>
    <w:rsid w:val="004722A3"/>
    <w:rsid w:val="004752B9"/>
    <w:rsid w:val="0048401C"/>
    <w:rsid w:val="00487060"/>
    <w:rsid w:val="004A73A6"/>
    <w:rsid w:val="004B2945"/>
    <w:rsid w:val="004B6F1E"/>
    <w:rsid w:val="004E1DCC"/>
    <w:rsid w:val="00516926"/>
    <w:rsid w:val="005627C5"/>
    <w:rsid w:val="00583888"/>
    <w:rsid w:val="005C3F80"/>
    <w:rsid w:val="005D1A07"/>
    <w:rsid w:val="005D3E7B"/>
    <w:rsid w:val="005F6C1A"/>
    <w:rsid w:val="0063410E"/>
    <w:rsid w:val="0065062A"/>
    <w:rsid w:val="006507B1"/>
    <w:rsid w:val="00653546"/>
    <w:rsid w:val="00655FED"/>
    <w:rsid w:val="00660CED"/>
    <w:rsid w:val="00690A20"/>
    <w:rsid w:val="006A53BE"/>
    <w:rsid w:val="006B389A"/>
    <w:rsid w:val="006D0591"/>
    <w:rsid w:val="00701BAE"/>
    <w:rsid w:val="00721505"/>
    <w:rsid w:val="007404A7"/>
    <w:rsid w:val="00741490"/>
    <w:rsid w:val="00747F03"/>
    <w:rsid w:val="00761A5B"/>
    <w:rsid w:val="007621C3"/>
    <w:rsid w:val="00767D56"/>
    <w:rsid w:val="00773A31"/>
    <w:rsid w:val="0079159D"/>
    <w:rsid w:val="007A0A8A"/>
    <w:rsid w:val="007B6004"/>
    <w:rsid w:val="007E68A8"/>
    <w:rsid w:val="007F19A1"/>
    <w:rsid w:val="00804049"/>
    <w:rsid w:val="00804825"/>
    <w:rsid w:val="00821E23"/>
    <w:rsid w:val="0082614D"/>
    <w:rsid w:val="008B4BC1"/>
    <w:rsid w:val="008C6270"/>
    <w:rsid w:val="008D2536"/>
    <w:rsid w:val="008D5E15"/>
    <w:rsid w:val="008D7966"/>
    <w:rsid w:val="008E28D7"/>
    <w:rsid w:val="008E79E5"/>
    <w:rsid w:val="00926008"/>
    <w:rsid w:val="009608D6"/>
    <w:rsid w:val="009769B7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36F35"/>
    <w:rsid w:val="00A4355F"/>
    <w:rsid w:val="00A4401F"/>
    <w:rsid w:val="00A5155A"/>
    <w:rsid w:val="00A532FE"/>
    <w:rsid w:val="00A7600B"/>
    <w:rsid w:val="00A8009A"/>
    <w:rsid w:val="00A83FB6"/>
    <w:rsid w:val="00A9358F"/>
    <w:rsid w:val="00A966DA"/>
    <w:rsid w:val="00A969AE"/>
    <w:rsid w:val="00AA1B80"/>
    <w:rsid w:val="00AB668F"/>
    <w:rsid w:val="00AB66BE"/>
    <w:rsid w:val="00AD10F0"/>
    <w:rsid w:val="00AD3BD4"/>
    <w:rsid w:val="00AD761C"/>
    <w:rsid w:val="00AE1E84"/>
    <w:rsid w:val="00B17CB0"/>
    <w:rsid w:val="00B503F7"/>
    <w:rsid w:val="00B527DA"/>
    <w:rsid w:val="00B75789"/>
    <w:rsid w:val="00B834B0"/>
    <w:rsid w:val="00B94318"/>
    <w:rsid w:val="00BD69C4"/>
    <w:rsid w:val="00BE6797"/>
    <w:rsid w:val="00BF062B"/>
    <w:rsid w:val="00BF5A65"/>
    <w:rsid w:val="00C06F82"/>
    <w:rsid w:val="00C2374F"/>
    <w:rsid w:val="00C3347D"/>
    <w:rsid w:val="00C35779"/>
    <w:rsid w:val="00C60B40"/>
    <w:rsid w:val="00C620DD"/>
    <w:rsid w:val="00C75F21"/>
    <w:rsid w:val="00CB0602"/>
    <w:rsid w:val="00CD0420"/>
    <w:rsid w:val="00D06001"/>
    <w:rsid w:val="00D06DBA"/>
    <w:rsid w:val="00D16FD5"/>
    <w:rsid w:val="00D35087"/>
    <w:rsid w:val="00D35FDB"/>
    <w:rsid w:val="00D4331A"/>
    <w:rsid w:val="00D538F7"/>
    <w:rsid w:val="00D5396C"/>
    <w:rsid w:val="00D85713"/>
    <w:rsid w:val="00DA6BB8"/>
    <w:rsid w:val="00DD24DE"/>
    <w:rsid w:val="00DD3B5C"/>
    <w:rsid w:val="00DD3E17"/>
    <w:rsid w:val="00DD4C24"/>
    <w:rsid w:val="00E0566E"/>
    <w:rsid w:val="00E05705"/>
    <w:rsid w:val="00E407F9"/>
    <w:rsid w:val="00E67F14"/>
    <w:rsid w:val="00E7219D"/>
    <w:rsid w:val="00E90342"/>
    <w:rsid w:val="00EA27D9"/>
    <w:rsid w:val="00EA3500"/>
    <w:rsid w:val="00EB0B76"/>
    <w:rsid w:val="00EB1305"/>
    <w:rsid w:val="00F00195"/>
    <w:rsid w:val="00F0769C"/>
    <w:rsid w:val="00F27D50"/>
    <w:rsid w:val="00F406B4"/>
    <w:rsid w:val="00F51847"/>
    <w:rsid w:val="00F73EC3"/>
    <w:rsid w:val="00F8382D"/>
    <w:rsid w:val="00F9109A"/>
    <w:rsid w:val="00F955AF"/>
    <w:rsid w:val="00FA2811"/>
    <w:rsid w:val="00FB4921"/>
    <w:rsid w:val="00FC1E84"/>
    <w:rsid w:val="00FC7499"/>
    <w:rsid w:val="00FD09C5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8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3184-BCFE-4449-9DD0-5B3519B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52</cp:revision>
  <cp:lastPrinted>2023-02-17T18:09:00Z</cp:lastPrinted>
  <dcterms:created xsi:type="dcterms:W3CDTF">2020-05-04T12:27:00Z</dcterms:created>
  <dcterms:modified xsi:type="dcterms:W3CDTF">2023-08-14T15:08:00Z</dcterms:modified>
</cp:coreProperties>
</file>