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45125D" w:rsidP="0045125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45125D" w:rsidP="0045125D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 xml:space="preserve">                </w:t>
      </w:r>
      <w:r w:rsidR="00E0566E"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E0566E" w:rsidRPr="00D00A01" w:rsidRDefault="0045125D" w:rsidP="00D00A01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 xml:space="preserve">               </w:t>
      </w:r>
      <w:r w:rsidR="00D00A01" w:rsidRPr="00D00A01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Gastrointestinal </w:t>
      </w:r>
      <w:r w:rsidR="00E0566E" w:rsidRPr="00D00A01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disorders</w:t>
      </w:r>
    </w:p>
    <w:p w:rsidR="00D00A01" w:rsidRPr="00D00A01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 xml:space="preserve">              </w:t>
      </w:r>
      <w:r w:rsidRPr="00D00A01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Peptic Ulcer Disease</w:t>
      </w:r>
    </w:p>
    <w:p w:rsidR="0045125D" w:rsidRPr="000746CE" w:rsidRDefault="0045125D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D00A01" w:rsidRPr="00D9741A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Peptic ulcer disease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(PUD) refers to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ulcerative disorders of the upper gastrointestinal (GI) tract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that </w:t>
      </w:r>
      <w:r w:rsidRPr="00D9741A">
        <w:rPr>
          <w:rFonts w:asciiTheme="majorBidi" w:hAnsiTheme="majorBidi" w:cstheme="majorBidi"/>
          <w:b/>
          <w:bCs/>
          <w:color w:val="333333"/>
          <w:sz w:val="28"/>
          <w:szCs w:val="28"/>
        </w:rPr>
        <w:t>require acid and pepsin for their formation.</w:t>
      </w:r>
    </w:p>
    <w:p w:rsidR="00D00A01" w:rsidRPr="00D9741A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00A01" w:rsidRPr="00D00A01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three common etiologies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include (1)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Helicobacter pylori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infection, (2) nonsteroidal anti-inflammatory drug (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NSAID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) use, and (3)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stress-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related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mucosal damage (SRMD).</w:t>
      </w:r>
    </w:p>
    <w:p w:rsidR="00D00A01" w:rsidRPr="0057485F" w:rsidRDefault="00D00A01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Pathophysiology   </w:t>
      </w:r>
    </w:p>
    <w:p w:rsidR="00D00A01" w:rsidRDefault="00D00A01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Most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duodenal ulcers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occur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in the first part of the duodenum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(duodenal bulb).</w:t>
      </w:r>
    </w:p>
    <w:p w:rsidR="00D00A01" w:rsidRPr="0057485F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2001A" w:rsidRPr="00C56E94" w:rsidRDefault="00D00A01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Pathophysiology is determined by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the balance between aggressive factors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(gastric acid and pepsin) and 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protective factors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C21D72" w:rsidRPr="00AA02F7">
        <w:rPr>
          <w:rFonts w:asciiTheme="majorBidi" w:hAnsiTheme="majorBidi" w:cstheme="majorBidi"/>
          <w:color w:val="333333"/>
          <w:sz w:val="28"/>
          <w:szCs w:val="28"/>
        </w:rPr>
        <w:t>Mucus and bicarbonate secretion, mucosal blood flow normally</w:t>
      </w:r>
      <w:r w:rsidRPr="00AA02F7">
        <w:rPr>
          <w:rFonts w:asciiTheme="majorBidi" w:hAnsiTheme="majorBidi" w:cstheme="majorBidi"/>
          <w:color w:val="333333"/>
          <w:sz w:val="28"/>
          <w:szCs w:val="28"/>
        </w:rPr>
        <w:t>).</w:t>
      </w:r>
      <w:r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Increased acid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secretion may be involved in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duodenal ulcers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but patients with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gastric ulcers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usually have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normal or reduced acid secretion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hypochlorhydria</w:t>
      </w:r>
      <w:proofErr w:type="spellEnd"/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2001A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C56E9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Nonselective NSAIDs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(including aspirin) cause gastric mucosal damage by two mechanisms: (1)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direct or topical irritation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of the gastric epithelium,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and (2)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 inhibition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of endogenous mucosal PG synthesis (the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primary mechanism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). 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COX-2 selective inhibitors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have a lower risk of ulcers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and related GI complications than nonselective NSAIDs.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Addition of aspirin to a selective COX-2 inhibitor reduces its ulcer-sparing benefit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and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increases ulcer risk.</w:t>
      </w:r>
    </w:p>
    <w:p w:rsidR="0002001A" w:rsidRPr="0057485F" w:rsidRDefault="0002001A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Use of corticosteroids alone does not increase risk of ulcer or complications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 but ulcer risk is doubled in corticosteroid users taking NSAIDs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concurrently.</w:t>
      </w:r>
    </w:p>
    <w:p w:rsidR="00C56E94" w:rsidRPr="0057485F" w:rsidRDefault="00C56E94" w:rsidP="00C56E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AA02F7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Cigarette smoking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has been linked to PUD, impaired ulcer healing, and ulcer recurrence. Risk is proportional to amount smoked per day.</w:t>
      </w:r>
    </w:p>
    <w:p w:rsidR="0002001A" w:rsidRPr="0057485F" w:rsidRDefault="0002001A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Psychological stress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has not been shown to cause PUD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 but ulcer patients may be adversely affected by stressful life events.</w:t>
      </w:r>
    </w:p>
    <w:p w:rsidR="0002001A" w:rsidRPr="0057485F" w:rsidRDefault="0002001A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Pr="00D00A01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Carbonated beverages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coffee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tea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beer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milk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and spices may cause dyspepsia but do not appear to increase PUD risk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 Ethanol ingestion in high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concentrations is associated with acute gastric mucosal damage and upper GI bleeding but is not clearly the cause of ulcers.</w:t>
      </w:r>
    </w:p>
    <w:p w:rsidR="0002001A" w:rsidRPr="0057485F" w:rsidRDefault="0002001A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:rsidR="0002001A" w:rsidRDefault="00C56E94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C56E94">
        <w:rPr>
          <w:rFonts w:asciiTheme="majorBidi" w:hAnsiTheme="majorBidi" w:cstheme="majorBidi"/>
          <w:color w:val="333333"/>
          <w:sz w:val="28"/>
          <w:szCs w:val="28"/>
        </w:rPr>
        <w:t>1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Abdominal pain is the most frequent PUD symptom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 Pain is often epigastric and described as burning but can present as vague discomfort,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abdominal fullness, or cramping. 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C56E94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C56E94">
        <w:rPr>
          <w:rFonts w:asciiTheme="majorBidi" w:hAnsiTheme="majorBidi" w:cstheme="majorBidi"/>
          <w:color w:val="333333"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Nocturnal pain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may awaken patients from sleep, especially between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12 AM and 3 AM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2001A" w:rsidRPr="0057485F" w:rsidRDefault="0002001A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Default="00C56E94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3-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Pain from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duodenal ulcers often occurs 1</w:t>
      </w:r>
      <w:r w:rsidR="00D00A01" w:rsidRPr="00C56E94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3 hours after meals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and is usually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relieved by food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whereas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food may precipitate or accentuate ulcer</w:t>
      </w:r>
      <w:r w:rsidR="0002001A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pain in gastric ulcers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 Antacids provide rapid pain relief in most ulcer patients.</w:t>
      </w:r>
    </w:p>
    <w:p w:rsidR="00D00A01" w:rsidRPr="0057485F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4</w:t>
      </w:r>
      <w:r w:rsid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Presence or absence of epigastric pain does not define an ulcer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 and ulcer healing does not necessarily render the patient asymptomatic.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Conversely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absence of pain does not preclude an ulcer diagnosis,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especially in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older persons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who may present with a </w:t>
      </w:r>
      <w:r w:rsidR="00D00A01" w:rsidRPr="00D00A01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silent</w:t>
      </w:r>
      <w:r w:rsidR="00D00A01" w:rsidRPr="00D00A01">
        <w:rPr>
          <w:rFonts w:asciiTheme="majorBidi" w:hAnsiTheme="majorBidi" w:cstheme="majorBidi" w:hint="cs"/>
          <w:color w:val="333333"/>
          <w:sz w:val="28"/>
          <w:szCs w:val="28"/>
        </w:rPr>
        <w:t>”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ulcer complication.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2001A" w:rsidRPr="00C56E94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C56E9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Ulcer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complications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include upper GI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bleeding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perforation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into the peritoneal cavity, penetration into an adjacent structure (</w:t>
      </w:r>
      <w:proofErr w:type="spellStart"/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 pancreas, biliary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tract, or liver), and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gastric outlet obstruction. 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2001A" w:rsidRDefault="00AA02F7" w:rsidP="00C56E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C56E94" w:rsidRPr="00C56E9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Bleeding may be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occult or present as melena or hematemesis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Perforation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is associated with sudden,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sharp, severe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pain</w:t>
      </w:r>
      <w:r w:rsidR="00C56E94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AA02F7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C56E94" w:rsidRPr="00C56E9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 of gastric outlet obstruction</w:t>
      </w:r>
      <w:r w:rsidR="0002001A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typically occur over several months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and include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early satiety, bloating, anorexia, nausea, vomiting, and weight loss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D00A01" w:rsidRPr="0057485F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D00A01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AA02F7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Routine blood tests are not helpful in establishing a diagnosis of PUD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. Hematocrit, hemoglobin, and stool guaiac tests are used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to detect bleeding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41171" w:rsidRPr="0057485F" w:rsidRDefault="00F4117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Default="00AA02F7" w:rsidP="00B268B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Diagnosis of PUD depends on visualizing the ulcer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crater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; upper GI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endoscopy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has replaced radiography as the procedure of choice because it</w:t>
      </w:r>
      <w:r w:rsidR="00F4117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provides a more accurate diagnosis and permits direct visualization of the ulcer</w:t>
      </w:r>
      <w:r w:rsidR="00B268B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41171" w:rsidRPr="0057485F" w:rsidRDefault="00F41171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41171" w:rsidRDefault="00AA02F7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57485F" w:rsidRPr="0057485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Diagnosis of H. pylori infection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can be made using </w:t>
      </w:r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endoscopic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proofErr w:type="spellStart"/>
      <w:r w:rsidR="00D00A01" w:rsidRPr="00C56E94">
        <w:rPr>
          <w:rFonts w:asciiTheme="majorBidi" w:hAnsiTheme="majorBidi" w:cstheme="majorBidi"/>
          <w:b/>
          <w:bCs/>
          <w:color w:val="333333"/>
          <w:sz w:val="28"/>
          <w:szCs w:val="28"/>
        </w:rPr>
        <w:t>nonendoscopic</w:t>
      </w:r>
      <w:proofErr w:type="spellEnd"/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(urea breath test [UBT], serologic antibody detection, and fecal</w:t>
      </w:r>
      <w:r w:rsidR="00F4117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antigen) tests. </w:t>
      </w:r>
    </w:p>
    <w:p w:rsidR="00F41171" w:rsidRPr="0057485F" w:rsidRDefault="00F41171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AA02F7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57485F" w:rsidRPr="0057485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Endoscopic biopsy-based tests, UBT, and fecal antigen tests are the recommended tests to verify H.</w:t>
      </w:r>
      <w:r w:rsidR="00F4117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pylori eradication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but must be delayed until at least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4 weeks after completion of antibiotic treatment and after proton pump inhibitor (PPI)</w:t>
      </w:r>
      <w:r w:rsidR="00F4117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therapy has been discontinued for 2 weeks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to avoid confusing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bacterial suppression with eradication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41171" w:rsidRPr="0057485F" w:rsidRDefault="00F41171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05882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Treatment </w:t>
      </w:r>
    </w:p>
    <w:p w:rsidR="00F41171" w:rsidRDefault="0057485F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1-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: Overall goals are to relieve ulcer pain, heal the ulcer, prevent ulcer recurrence, and reduce ulcer-related complications. </w:t>
      </w:r>
    </w:p>
    <w:p w:rsidR="00F41171" w:rsidRPr="0057485F" w:rsidRDefault="00F41171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41171" w:rsidRPr="0057485F" w:rsidRDefault="0057485F" w:rsidP="00B268B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In H.</w:t>
      </w:r>
      <w:r w:rsidR="00F4117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pylori-positive patients with </w:t>
      </w:r>
      <w:r w:rsidR="00B268BE">
        <w:rPr>
          <w:rFonts w:asciiTheme="majorBidi" w:hAnsiTheme="majorBidi" w:cstheme="majorBidi"/>
          <w:color w:val="333333"/>
          <w:sz w:val="28"/>
          <w:szCs w:val="28"/>
        </w:rPr>
        <w:t xml:space="preserve">an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ulcer</w:t>
      </w:r>
      <w:r w:rsidR="00B268B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,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are to eradicate H.</w:t>
      </w:r>
      <w:r w:rsidR="00F4117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pylori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heal the ulcer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cure the disease with a cost-effective drug regimen. </w:t>
      </w:r>
    </w:p>
    <w:p w:rsidR="00F41171" w:rsidRPr="0057485F" w:rsidRDefault="00F41171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57485F" w:rsidRDefault="0057485F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The primary goal for a patient with an NSAID-induced ulcer is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to heal</w:t>
      </w:r>
      <w:r w:rsidR="00F4117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the ulcer as rapidly as possible.</w:t>
      </w:r>
    </w:p>
    <w:p w:rsidR="00D00A01" w:rsidRPr="0057485F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:rsidR="00D00A01" w:rsidRDefault="0057485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Lifestyle modifications including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stress reduction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smoking cessation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should be implemented.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NSAIDs should be avoided if possible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 and</w:t>
      </w:r>
      <w:r w:rsidR="00F4117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alternative agents such as acetaminophen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should be used for pain relief when feasible.</w:t>
      </w:r>
    </w:p>
    <w:p w:rsidR="00F41171" w:rsidRPr="0057485F" w:rsidRDefault="00F41171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57485F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57485F">
        <w:rPr>
          <w:rFonts w:asciiTheme="majorBidi" w:hAnsiTheme="majorBidi" w:cstheme="majorBidi"/>
          <w:color w:val="333333"/>
          <w:sz w:val="28"/>
          <w:szCs w:val="28"/>
        </w:rPr>
        <w:lastRenderedPageBreak/>
        <w:t>2-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There is no specific recommended diet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 but patients should avoid foods and beverages that cause dyspepsia or exacerbate ulcer symptoms (</w:t>
      </w:r>
      <w:r w:rsidR="00A7467E" w:rsidRPr="00D00A01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F4117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spicy foods, caffeine, and alcohol).</w:t>
      </w:r>
    </w:p>
    <w:p w:rsidR="00F41171" w:rsidRPr="0057485F" w:rsidRDefault="00F4117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A7467E" w:rsidRPr="00A7467E" w:rsidRDefault="0057485F" w:rsidP="00A746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A02F7"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7467E" w:rsidRPr="00AA02F7">
        <w:rPr>
          <w:rFonts w:asciiTheme="majorBidi" w:hAnsiTheme="majorBidi" w:cstheme="majorBidi"/>
          <w:color w:val="333333"/>
          <w:sz w:val="28"/>
          <w:szCs w:val="28"/>
        </w:rPr>
        <w:t>Emergent surgery may be required for patients with ulcer related complications (e.g., bleeding, perforation, or obstruction).</w:t>
      </w:r>
    </w:p>
    <w:p w:rsidR="00A7467E" w:rsidRPr="00A7467E" w:rsidRDefault="00A7467E" w:rsidP="00A746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45125D" w:rsidRPr="00405882" w:rsidRDefault="0045125D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02001A" w:rsidRPr="0057485F" w:rsidRDefault="0002001A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Default="0047187F" w:rsidP="008E28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268BE"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57485F" w:rsidRPr="00B268BE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E2840" w:rsidRPr="00B268BE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of H. pylori infection</w:t>
      </w:r>
      <w:r w:rsidR="008E2840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should be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effective, well tolerated, convenient, and cost-effective. Drug regimens to eradicate H. pylori are shown 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in Table 1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57485F" w:rsidRPr="0057485F" w:rsidRDefault="0057485F" w:rsidP="005748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57485F" w:rsidRPr="00D00A01" w:rsidRDefault="0047187F" w:rsidP="005748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57485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Clarithromycin triple therapy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(PPI, clarithromycin, amoxicillin) 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is no longer recommended in areas where H. pylori resistance exceeds 15%.  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>This regimen given for 14 days remains an option in regions where clarithromycin resistance is &lt;15% and no prior</w:t>
      </w:r>
      <w:r w:rsidR="0057485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>macrolide exposure is documented.</w:t>
      </w:r>
    </w:p>
    <w:p w:rsidR="0057485F" w:rsidRPr="0057485F" w:rsidRDefault="0057485F" w:rsidP="005748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57485F" w:rsidRDefault="0047187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57485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Bismuth quadruple therapy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(PPI or H2RA, bismuth subsalicylate, metronidazole, tetracycline) 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for 10</w:t>
      </w:r>
      <w:r w:rsidR="0057485F" w:rsidRPr="008066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14 days 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is 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the preferred first-line therapy to eradicate H. pylori infection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. PPIs generally produce higher H. pylori eradication rates and are preferred over H2RA. 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All medications except the PPI should be taken with meals and at bedtime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. The PPI should 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be taken 30</w:t>
      </w:r>
      <w:r w:rsidR="0057485F" w:rsidRPr="008066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57485F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60 minutes before a meal.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The mean eradication rate for a 10-day course</w:t>
      </w:r>
      <w:r w:rsidR="0057485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is </w:t>
      </w:r>
      <w:r w:rsidR="0057485F" w:rsidRPr="00D00A01">
        <w:rPr>
          <w:rFonts w:asciiTheme="majorBidi" w:hAnsiTheme="majorBidi" w:cstheme="majorBidi" w:hint="eastAsia"/>
          <w:color w:val="333333"/>
          <w:sz w:val="28"/>
          <w:szCs w:val="28"/>
        </w:rPr>
        <w:t>∼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90%, but limitations include the need for </w:t>
      </w:r>
      <w:r w:rsidR="0057485F" w:rsidRPr="0047187F">
        <w:rPr>
          <w:rFonts w:asciiTheme="majorBidi" w:hAnsiTheme="majorBidi" w:cstheme="majorBidi"/>
          <w:b/>
          <w:bCs/>
          <w:color w:val="333333"/>
          <w:sz w:val="28"/>
          <w:szCs w:val="28"/>
        </w:rPr>
        <w:t>four-times-daily therapy</w:t>
      </w:r>
      <w:r w:rsidR="0057485F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(which can impair adherence), and frequent minor side effects.</w:t>
      </w:r>
    </w:p>
    <w:p w:rsidR="00B268BE" w:rsidRPr="00B268BE" w:rsidRDefault="00B268BE" w:rsidP="0002001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AA02F7" w:rsidRDefault="00AA02F7" w:rsidP="00B268B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B268BE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B268BE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Non-bismuth quadruple (or </w:t>
      </w:r>
      <w:r w:rsidR="00B268BE" w:rsidRPr="008066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“</w:t>
      </w:r>
      <w:r w:rsidR="00B268BE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concomitant</w:t>
      </w:r>
      <w:r w:rsidR="00B268BE" w:rsidRPr="008066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”</w:t>
      </w:r>
      <w:r w:rsidR="00B268BE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) therapy</w:t>
      </w:r>
      <w:r w:rsidR="00B268BE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(PPI, clarithromycin, amoxicillin, metronidazole) </w:t>
      </w:r>
      <w:r w:rsidR="00B268BE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for 10</w:t>
      </w:r>
      <w:r w:rsidR="00B268BE" w:rsidRPr="008066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B268BE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14 days </w:t>
      </w:r>
      <w:r w:rsidR="00B268BE" w:rsidRPr="0047187F">
        <w:rPr>
          <w:rFonts w:asciiTheme="majorBidi" w:hAnsiTheme="majorBidi" w:cstheme="majorBidi"/>
          <w:color w:val="333333"/>
          <w:sz w:val="28"/>
          <w:szCs w:val="28"/>
        </w:rPr>
        <w:t>is</w:t>
      </w:r>
      <w:r w:rsidR="00B268BE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another recommended</w:t>
      </w:r>
      <w:r w:rsidR="00B268B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B268BE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first-line therapy. </w:t>
      </w:r>
      <w:r w:rsidR="00B268BE" w:rsidRPr="00D00A01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B268BE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Concomitant</w:t>
      </w:r>
      <w:r w:rsidR="00B268BE" w:rsidRPr="00D00A01">
        <w:rPr>
          <w:rFonts w:asciiTheme="majorBidi" w:hAnsiTheme="majorBidi" w:cstheme="majorBidi" w:hint="cs"/>
          <w:color w:val="333333"/>
          <w:sz w:val="28"/>
          <w:szCs w:val="28"/>
        </w:rPr>
        <w:t>”</w:t>
      </w:r>
      <w:r w:rsidR="00B268BE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therapy means that </w:t>
      </w:r>
      <w:r w:rsidR="00B268BE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all four drugs are given at the same time twice daily</w:t>
      </w:r>
      <w:r w:rsidR="00B268BE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for the entire duration of therapy.</w:t>
      </w:r>
    </w:p>
    <w:p w:rsidR="00AA02F7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A02F7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Sequential therapy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involves a PPI plus antibiotics </w:t>
      </w:r>
      <w:r w:rsidRPr="0047187F">
        <w:rPr>
          <w:rFonts w:asciiTheme="majorBidi" w:hAnsiTheme="majorBidi" w:cstheme="majorBidi"/>
          <w:b/>
          <w:bCs/>
          <w:color w:val="333333"/>
          <w:sz w:val="28"/>
          <w:szCs w:val="28"/>
        </w:rPr>
        <w:t>given in sequence rather than together.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The rationale is to treat initially with antibiotics that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rarely promote resistance (</w:t>
      </w:r>
      <w:proofErr w:type="spellStart"/>
      <w:r w:rsidRPr="00D00A01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amoxicillin) to reduce bacterial load and preexisting resistant organisms and then to follow 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different antibiotics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Pr="00D00A01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clarithromycin and metronidazole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) to kill any remaining organisms. </w:t>
      </w:r>
    </w:p>
    <w:p w:rsidR="00AA02F7" w:rsidRPr="0057485F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AA02F7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Hybrid therapy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combines the strategies of concomitant and sequential therapy; it 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involves 7 days of dual therapy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(PPI and amoxicillin) follow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ed by 7 days of quadruple therapy 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(PPI, amoxicillin, clarithromycin, metronidazole). </w:t>
      </w:r>
    </w:p>
    <w:p w:rsidR="00AA02F7" w:rsidRPr="0057485F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AA02F7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Levofloxacin-based regimens include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(1) triple therapy with amoxicillin and a PPI, (2) modified sequential therapy with 5</w:t>
      </w:r>
      <w:r w:rsidRPr="00D00A01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7 days of amoxicillin plus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a PPI followed by 5</w:t>
      </w:r>
      <w:r w:rsidRPr="00D00A01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7 days of levofloxacin, and (3) 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quadruple therapy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with levofloxacin, omeprazole or another PPI, </w:t>
      </w:r>
      <w:proofErr w:type="spellStart"/>
      <w:r w:rsidRPr="00D00A01">
        <w:rPr>
          <w:rFonts w:asciiTheme="majorBidi" w:hAnsiTheme="majorBidi" w:cstheme="majorBidi"/>
          <w:color w:val="333333"/>
          <w:sz w:val="28"/>
          <w:szCs w:val="28"/>
        </w:rPr>
        <w:t>nitazoxanide</w:t>
      </w:r>
      <w:proofErr w:type="spellEnd"/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proofErr w:type="spellStart"/>
      <w:r w:rsidRPr="00D00A01">
        <w:rPr>
          <w:rFonts w:asciiTheme="majorBidi" w:hAnsiTheme="majorBidi" w:cstheme="majorBidi"/>
          <w:color w:val="333333"/>
          <w:sz w:val="28"/>
          <w:szCs w:val="28"/>
        </w:rPr>
        <w:t>Alinia</w:t>
      </w:r>
      <w:proofErr w:type="spellEnd"/>
      <w:r w:rsidRPr="00D00A01">
        <w:rPr>
          <w:rFonts w:asciiTheme="majorBidi" w:hAnsiTheme="majorBidi" w:cstheme="majorBidi"/>
          <w:color w:val="333333"/>
          <w:sz w:val="28"/>
          <w:szCs w:val="28"/>
        </w:rPr>
        <w:t>),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doxycycline (</w:t>
      </w:r>
      <w:r w:rsidRPr="00D00A01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LOAD</w:t>
      </w:r>
      <w:r w:rsidRPr="008066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”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therapy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).</w:t>
      </w:r>
    </w:p>
    <w:p w:rsidR="00AA02F7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AA02F7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LOAD regimen is not currently recommended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due to high cost and lack of efficacy data. In addition, concerns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with fluoroquinolone use include development of resistance and adverse effects (</w:t>
      </w:r>
      <w:proofErr w:type="spellStart"/>
      <w:r w:rsidRPr="00D00A01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Pr="00D00A01">
        <w:rPr>
          <w:rFonts w:asciiTheme="majorBidi" w:hAnsiTheme="majorBidi" w:cstheme="majorBidi"/>
          <w:color w:val="333333"/>
          <w:sz w:val="28"/>
          <w:szCs w:val="28"/>
        </w:rPr>
        <w:t>, tendonitis, hepatotoxicity).</w:t>
      </w:r>
    </w:p>
    <w:p w:rsidR="00B268BE" w:rsidRDefault="00B268BE" w:rsidP="00B268B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AA02F7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02001A" w:rsidRDefault="0002001A" w:rsidP="00B268B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Table 1:</w:t>
      </w:r>
      <w:r w:rsidRPr="0002001A">
        <w:rPr>
          <w:rFonts w:asciiTheme="majorBidi" w:hAnsiTheme="majorBidi" w:cstheme="majorBidi"/>
          <w:b/>
          <w:bCs/>
          <w:color w:val="333333"/>
          <w:sz w:val="28"/>
          <w:szCs w:val="28"/>
        </w:rPr>
        <w:t>Drug Regimens Used to Eradicate Helicobacter pylori</w:t>
      </w:r>
    </w:p>
    <w:p w:rsidR="00A7467E" w:rsidRDefault="00A7467E" w:rsidP="00A7467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A7467E" w:rsidRDefault="00A7467E" w:rsidP="00A7467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0194E3D" wp14:editId="6772155B">
            <wp:extent cx="6485861" cy="407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5861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67E" w:rsidRDefault="0040493A" w:rsidP="00A7467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2DF5F75F" wp14:editId="6EA6C743">
            <wp:extent cx="6539023" cy="4432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9023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67E" w:rsidRDefault="00A7467E" w:rsidP="00A746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</w:p>
    <w:p w:rsidR="00EC21C4" w:rsidRPr="00D00A01" w:rsidRDefault="00EC21C4" w:rsidP="00A746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F41171">
        <w:rPr>
          <w:rFonts w:asciiTheme="majorBidi" w:hAnsiTheme="majorBidi" w:cstheme="majorBidi"/>
          <w:b/>
          <w:bCs/>
          <w:color w:val="333333"/>
          <w:sz w:val="24"/>
          <w:szCs w:val="24"/>
        </w:rPr>
        <w:t>a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Although</w:t>
      </w:r>
      <w:proofErr w:type="spellEnd"/>
      <w:r w:rsidRPr="00D00A01">
        <w:rPr>
          <w:rFonts w:asciiTheme="majorBidi" w:hAnsiTheme="majorBidi" w:cstheme="majorBidi"/>
          <w:color w:val="333333"/>
          <w:sz w:val="24"/>
          <w:szCs w:val="24"/>
        </w:rPr>
        <w:t xml:space="preserve"> treatment is minimally effective if used for 7 days, 10</w:t>
      </w:r>
      <w:r w:rsidRPr="00D00A01">
        <w:rPr>
          <w:rFonts w:asciiTheme="majorBidi" w:hAnsiTheme="majorBidi" w:cstheme="majorBidi" w:hint="cs"/>
          <w:color w:val="333333"/>
          <w:sz w:val="24"/>
          <w:szCs w:val="24"/>
        </w:rPr>
        <w:t>−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14 days is recommended. The antisecretory drug may be continued beyond antimicrobial</w:t>
      </w:r>
      <w:r w:rsidR="00F41171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treatment for patients with a history of a complicated ulcer, for example, bleeding, or in heavy smokers.</w:t>
      </w:r>
    </w:p>
    <w:p w:rsidR="00EC21C4" w:rsidRPr="00D00A01" w:rsidRDefault="00EC21C4" w:rsidP="00EC21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F41171">
        <w:rPr>
          <w:rFonts w:asciiTheme="majorBidi" w:hAnsiTheme="majorBidi" w:cstheme="majorBidi"/>
          <w:b/>
          <w:bCs/>
          <w:color w:val="333333"/>
          <w:sz w:val="24"/>
          <w:szCs w:val="24"/>
        </w:rPr>
        <w:t>b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Standard</w:t>
      </w:r>
      <w:proofErr w:type="spellEnd"/>
      <w:r w:rsidRPr="00D00A01">
        <w:rPr>
          <w:rFonts w:asciiTheme="majorBidi" w:hAnsiTheme="majorBidi" w:cstheme="majorBidi"/>
          <w:color w:val="333333"/>
          <w:sz w:val="24"/>
          <w:szCs w:val="24"/>
        </w:rPr>
        <w:t xml:space="preserve"> PPI peptic ulcer healing dosages given once or twice daily.</w:t>
      </w:r>
    </w:p>
    <w:p w:rsidR="00EC21C4" w:rsidRPr="00D00A01" w:rsidRDefault="00EC21C4" w:rsidP="00EC21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F41171">
        <w:rPr>
          <w:rFonts w:asciiTheme="majorBidi" w:hAnsiTheme="majorBidi" w:cstheme="majorBidi"/>
          <w:b/>
          <w:bCs/>
          <w:color w:val="333333"/>
          <w:sz w:val="24"/>
          <w:szCs w:val="24"/>
        </w:rPr>
        <w:t>c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Standard</w:t>
      </w:r>
      <w:proofErr w:type="spellEnd"/>
      <w:r w:rsidRPr="00D00A01">
        <w:rPr>
          <w:rFonts w:asciiTheme="majorBidi" w:hAnsiTheme="majorBidi" w:cstheme="majorBidi"/>
          <w:color w:val="333333"/>
          <w:sz w:val="24"/>
          <w:szCs w:val="24"/>
        </w:rPr>
        <w:t xml:space="preserve"> H2RA peptic ulcer healing dosages may be used in place of a PPI.</w:t>
      </w:r>
    </w:p>
    <w:p w:rsidR="00EC21C4" w:rsidRPr="00D00A01" w:rsidRDefault="00EC21C4" w:rsidP="00F4117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proofErr w:type="spellStart"/>
      <w:r w:rsidRPr="00F41171">
        <w:rPr>
          <w:rFonts w:asciiTheme="majorBidi" w:hAnsiTheme="majorBidi" w:cstheme="majorBidi"/>
          <w:b/>
          <w:bCs/>
          <w:color w:val="333333"/>
          <w:sz w:val="24"/>
          <w:szCs w:val="24"/>
        </w:rPr>
        <w:t>d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Bismuth</w:t>
      </w:r>
      <w:proofErr w:type="spellEnd"/>
      <w:r w:rsidRPr="00D00A01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proofErr w:type="spellStart"/>
      <w:r w:rsidRPr="00D00A01">
        <w:rPr>
          <w:rFonts w:asciiTheme="majorBidi" w:hAnsiTheme="majorBidi" w:cstheme="majorBidi"/>
          <w:color w:val="333333"/>
          <w:sz w:val="24"/>
          <w:szCs w:val="24"/>
        </w:rPr>
        <w:t>subcitrate</w:t>
      </w:r>
      <w:proofErr w:type="spellEnd"/>
      <w:r w:rsidRPr="00D00A01">
        <w:rPr>
          <w:rFonts w:asciiTheme="majorBidi" w:hAnsiTheme="majorBidi" w:cstheme="majorBidi"/>
          <w:color w:val="333333"/>
          <w:sz w:val="24"/>
          <w:szCs w:val="24"/>
        </w:rPr>
        <w:t xml:space="preserve"> potassium (</w:t>
      </w:r>
      <w:proofErr w:type="spellStart"/>
      <w:r w:rsidRPr="00D00A01">
        <w:rPr>
          <w:rFonts w:asciiTheme="majorBidi" w:hAnsiTheme="majorBidi" w:cstheme="majorBidi"/>
          <w:color w:val="333333"/>
          <w:sz w:val="24"/>
          <w:szCs w:val="24"/>
        </w:rPr>
        <w:t>biskalcitrate</w:t>
      </w:r>
      <w:proofErr w:type="spellEnd"/>
      <w:r w:rsidRPr="00D00A01">
        <w:rPr>
          <w:rFonts w:asciiTheme="majorBidi" w:hAnsiTheme="majorBidi" w:cstheme="majorBidi"/>
          <w:color w:val="333333"/>
          <w:sz w:val="24"/>
          <w:szCs w:val="24"/>
        </w:rPr>
        <w:t>) 140 mg, as the bismuth salt, is contained in a prepackaged capsule (</w:t>
      </w:r>
      <w:proofErr w:type="spellStart"/>
      <w:r w:rsidRPr="00D00A01">
        <w:rPr>
          <w:rFonts w:asciiTheme="majorBidi" w:hAnsiTheme="majorBidi" w:cstheme="majorBidi"/>
          <w:color w:val="333333"/>
          <w:sz w:val="24"/>
          <w:szCs w:val="24"/>
        </w:rPr>
        <w:t>Pylera</w:t>
      </w:r>
      <w:proofErr w:type="spellEnd"/>
      <w:r w:rsidRPr="00D00A01">
        <w:rPr>
          <w:rFonts w:asciiTheme="majorBidi" w:hAnsiTheme="majorBidi" w:cstheme="majorBidi"/>
          <w:color w:val="333333"/>
          <w:sz w:val="24"/>
          <w:szCs w:val="24"/>
        </w:rPr>
        <w:t>), along with metronidazole 125 mg and</w:t>
      </w:r>
      <w:r w:rsidR="00F41171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tetracycline 125 mg; three capsules are taken with each meal and at bedtime; a standard PPI dosage is added to the regimen and taken twice daily. All medications</w:t>
      </w:r>
      <w:r w:rsidR="00F41171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are taken for 10 days.</w:t>
      </w:r>
    </w:p>
    <w:p w:rsidR="00EC21C4" w:rsidRPr="00D00A01" w:rsidRDefault="00EC21C4" w:rsidP="00EC21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r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e</w:t>
      </w:r>
      <w:r w:rsid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Requires validation as first-line therapy in the United States.</w:t>
      </w:r>
    </w:p>
    <w:p w:rsidR="00EC21C4" w:rsidRPr="00D00A01" w:rsidRDefault="00EC21C4" w:rsidP="00EC21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r w:rsidRPr="00AA02F7">
        <w:rPr>
          <w:rFonts w:asciiTheme="majorBidi" w:hAnsiTheme="majorBidi" w:cstheme="majorBidi"/>
          <w:b/>
          <w:bCs/>
          <w:color w:val="333333"/>
          <w:sz w:val="24"/>
          <w:szCs w:val="24"/>
        </w:rPr>
        <w:t>H2RA</w:t>
      </w:r>
      <w:r w:rsidRPr="00D00A01">
        <w:rPr>
          <w:rFonts w:asciiTheme="majorBidi" w:hAnsiTheme="majorBidi" w:cstheme="majorBidi"/>
          <w:color w:val="333333"/>
          <w:sz w:val="24"/>
          <w:szCs w:val="24"/>
        </w:rPr>
        <w:t>, H2&gt;-receptor antagonist; PPI, proton pump inhibitor.</w:t>
      </w:r>
    </w:p>
    <w:p w:rsidR="00EC21C4" w:rsidRPr="0057485F" w:rsidRDefault="00EC21C4" w:rsidP="0057485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EC21C4" w:rsidRDefault="00D00A01" w:rsidP="00EC21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D00A01" w:rsidRPr="00806682" w:rsidRDefault="00AA02F7" w:rsidP="00035E81">
      <w:pPr>
        <w:autoSpaceDE w:val="0"/>
        <w:autoSpaceDN w:val="0"/>
        <w:bidi w:val="0"/>
        <w:adjustRightInd w:val="0"/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57485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If initial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treatment fails to eradicate H. pylori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second-line (salvage) treatment should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:</w:t>
      </w:r>
      <w:r w:rsidR="00B268B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(1) use antibiotics that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were </w:t>
      </w:r>
      <w:r w:rsidR="00D62776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NOT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included in the initial</w:t>
      </w:r>
      <w:r w:rsidR="00EC21C4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regimen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(2) be guided by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region-specific or individual antibiotic resistance testing,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and (3) use an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extended treatment duration of 10</w:t>
      </w:r>
      <w:r w:rsidR="00D00A01" w:rsidRPr="00806682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14 days.</w:t>
      </w:r>
    </w:p>
    <w:p w:rsidR="00EC21C4" w:rsidRPr="0057485F" w:rsidRDefault="00EC21C4" w:rsidP="0057485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00A01" w:rsidRPr="00D00A01" w:rsidRDefault="0057485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>0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Patients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failing clarithromycin triple therapy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can be treated with either bismuth quadruple therapy or the levofloxacin triple regimen for 14 days.</w:t>
      </w:r>
    </w:p>
    <w:p w:rsidR="00EC21C4" w:rsidRPr="0057485F" w:rsidRDefault="00EC21C4" w:rsidP="0057485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00A01" w:rsidRPr="00806682" w:rsidRDefault="0057485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>1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Other salvage regimens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may also be successful. Penicillin allergy testing is recommended for patients who report penicillin allergy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many</w:t>
      </w:r>
      <w:r w:rsidR="00EC21C4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are not truly allergic.</w:t>
      </w:r>
    </w:p>
    <w:p w:rsidR="00EC21C4" w:rsidRPr="0057485F" w:rsidRDefault="00EC21C4" w:rsidP="0057485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EC21C4" w:rsidRDefault="0057485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1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>2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Patients with NSAID-induced ulcers should be tested to determine H. pylori status. If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are H. pylori positive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start treatment with a</w:t>
      </w:r>
      <w:r w:rsidR="00EC21C4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recommended first-line regimen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. If patients are H. pylori </w:t>
      </w:r>
      <w:r w:rsidR="00D00A01" w:rsidRPr="00D62776">
        <w:rPr>
          <w:rFonts w:asciiTheme="majorBidi" w:hAnsiTheme="majorBidi" w:cstheme="majorBidi"/>
          <w:b/>
          <w:bCs/>
          <w:color w:val="333333"/>
          <w:sz w:val="28"/>
          <w:szCs w:val="28"/>
        </w:rPr>
        <w:t>negative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discontinue the NSAID and treat with a PPI, H2RA, or </w:t>
      </w:r>
      <w:proofErr w:type="spellStart"/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sucralfate</w:t>
      </w:r>
      <w:proofErr w:type="spellEnd"/>
      <w:r w:rsidR="00EC21C4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.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PPIs are generally preferred due to more rapid symptom relief and ulcer healing. </w:t>
      </w:r>
    </w:p>
    <w:p w:rsidR="00EC21C4" w:rsidRPr="0057485F" w:rsidRDefault="00EC21C4" w:rsidP="00EC21C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00A01" w:rsidRPr="00D00A01" w:rsidRDefault="0057485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>3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If the NSAID must be continued,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implement</w:t>
      </w:r>
      <w:r w:rsidR="00EC21C4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cotherapy with a PPI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or </w:t>
      </w:r>
      <w:r w:rsidR="00D00A01" w:rsidRPr="00D62776">
        <w:rPr>
          <w:rFonts w:asciiTheme="majorBidi" w:hAnsiTheme="majorBidi" w:cstheme="majorBidi"/>
          <w:b/>
          <w:bCs/>
          <w:color w:val="333333"/>
          <w:sz w:val="28"/>
          <w:szCs w:val="28"/>
        </w:rPr>
        <w:t>misoprostol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. Patients at highest risk of recurrent ulcers or ulcer-related complications should be switched </w:t>
      </w:r>
      <w:r w:rsidR="00D00A01"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>to a COX-2</w:t>
      </w:r>
      <w:r w:rsidR="00EC21C4"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>inhibitor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EC21C4" w:rsidRPr="0057485F" w:rsidRDefault="00EC21C4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00A01" w:rsidRPr="00D00A01" w:rsidRDefault="0057485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>4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Limit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maintenance therapy with a PPI or H2RA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to high-risk patients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with ulcer complications, patients who fail H. pylori eradication, and those with</w:t>
      </w:r>
      <w:r w:rsidR="00EC21C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H. pylori-negative ulcers.</w:t>
      </w:r>
    </w:p>
    <w:p w:rsidR="00EC21C4" w:rsidRPr="0057485F" w:rsidRDefault="00EC21C4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9D7DFD" w:rsidRDefault="0057485F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AA02F7">
        <w:rPr>
          <w:rFonts w:asciiTheme="majorBidi" w:hAnsiTheme="majorBidi" w:cstheme="majorBidi"/>
          <w:color w:val="333333"/>
          <w:sz w:val="28"/>
          <w:szCs w:val="28"/>
        </w:rPr>
        <w:t>5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Patients with ulcers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refractory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to treatment should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undergo upper endoscopy to confirm a </w:t>
      </w:r>
      <w:proofErr w:type="spellStart"/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nonhealing</w:t>
      </w:r>
      <w:proofErr w:type="spellEnd"/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ulcer, exclude malignancy, and </w:t>
      </w:r>
      <w:r w:rsidR="00D00A01"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>assess H.</w:t>
      </w:r>
      <w:r w:rsidR="00EC21C4"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00A01"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>pylori status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D00A01" w:rsidRPr="00D00A01" w:rsidRDefault="00D00A01" w:rsidP="009D7DF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D00A01">
        <w:rPr>
          <w:rFonts w:asciiTheme="majorBidi" w:hAnsiTheme="majorBidi" w:cstheme="majorBidi"/>
          <w:color w:val="333333"/>
          <w:sz w:val="28"/>
          <w:szCs w:val="28"/>
        </w:rPr>
        <w:t>H. pylori-positive patients should receive eradication therapy. Refractory ulcers despite a complete standard PPI course should be</w:t>
      </w:r>
      <w:r w:rsidR="00EC21C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retreated with </w:t>
      </w:r>
      <w:r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>double-dose of PPI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, or consideration can be given to using </w:t>
      </w:r>
      <w:r w:rsidRPr="009D7DFD">
        <w:rPr>
          <w:rFonts w:asciiTheme="majorBidi" w:hAnsiTheme="majorBidi" w:cstheme="majorBidi"/>
          <w:b/>
          <w:bCs/>
          <w:color w:val="333333"/>
          <w:sz w:val="28"/>
          <w:szCs w:val="28"/>
        </w:rPr>
        <w:t>a different PPI</w:t>
      </w:r>
      <w:r w:rsidRPr="00D00A0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D00A01" w:rsidRPr="0057485F" w:rsidRDefault="00D00A01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45125D" w:rsidRPr="00022299" w:rsidRDefault="00022299" w:rsidP="00AD49DB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B527DA" w:rsidRDefault="0057485F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 patients for symptomatic relief of ulcer pain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, potential adverse drug effects, and drug interactions.</w:t>
      </w:r>
    </w:p>
    <w:p w:rsidR="0002001A" w:rsidRPr="00B268BE" w:rsidRDefault="0002001A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00A01" w:rsidRPr="00D00A01" w:rsidRDefault="0057485F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Ulcer pain typically resolves in a few days when NSAIDs are discontinued and within 7 days upon initiation of antiulcer therapy.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Patients with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uncomplicated PUD are usually symptom free after treatment with any of the recommended antiulcer regimens.</w:t>
      </w:r>
    </w:p>
    <w:p w:rsidR="0002001A" w:rsidRPr="0057485F" w:rsidRDefault="0002001A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00A01" w:rsidRPr="00D00A01" w:rsidRDefault="0057485F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D00A01" w:rsidRPr="0057485F">
        <w:rPr>
          <w:rFonts w:asciiTheme="majorBidi" w:hAnsiTheme="majorBidi" w:cstheme="majorBidi"/>
          <w:b/>
          <w:bCs/>
          <w:color w:val="333333"/>
          <w:sz w:val="28"/>
          <w:szCs w:val="28"/>
        </w:rPr>
        <w:t>Persistent or recurrent symptoms within 14 days after the end of treatment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suggests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failure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of ulcer healing or H. pylori eradication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or presence of</w:t>
      </w:r>
      <w:r w:rsidR="0002001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an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alternative diagnosis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such as </w:t>
      </w:r>
      <w:proofErr w:type="spellStart"/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>gastroesophageal</w:t>
      </w:r>
      <w:proofErr w:type="spellEnd"/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reflux disease.</w:t>
      </w:r>
    </w:p>
    <w:p w:rsidR="0002001A" w:rsidRPr="0057485F" w:rsidRDefault="0002001A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00A01" w:rsidRDefault="0057485F" w:rsidP="000200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Eradication of H. pylori should be confirmed </w:t>
      </w:r>
      <w:r w:rsidR="00D00A01" w:rsidRPr="00806682">
        <w:rPr>
          <w:rFonts w:asciiTheme="majorBidi" w:hAnsiTheme="majorBidi" w:cstheme="majorBidi"/>
          <w:b/>
          <w:bCs/>
          <w:color w:val="333333"/>
          <w:sz w:val="28"/>
          <w:szCs w:val="28"/>
        </w:rPr>
        <w:t>after treatment</w:t>
      </w:r>
      <w:r w:rsidR="00D00A01" w:rsidRPr="00D00A01">
        <w:rPr>
          <w:rFonts w:asciiTheme="majorBidi" w:hAnsiTheme="majorBidi" w:cstheme="majorBidi"/>
          <w:color w:val="333333"/>
          <w:sz w:val="28"/>
          <w:szCs w:val="28"/>
        </w:rPr>
        <w:t xml:space="preserve"> in all patients, particularly those who are at risk for complications.</w:t>
      </w:r>
    </w:p>
    <w:p w:rsidR="00AA02F7" w:rsidRPr="00D00A01" w:rsidRDefault="00AA02F7" w:rsidP="00AA02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57485F" w:rsidRPr="0057485F" w:rsidRDefault="0057485F" w:rsidP="00D00A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B527DA" w:rsidRPr="00AA02F7" w:rsidRDefault="00B527DA" w:rsidP="00AA02F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AA02F7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  <w:r w:rsidR="00035E81" w:rsidRPr="00AA02F7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bookmarkStart w:id="0" w:name="_GoBack"/>
      <w:r w:rsid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>J</w:t>
      </w:r>
      <w:r w:rsidR="00AA02F7" w:rsidRP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>oseph</w:t>
      </w:r>
      <w:r w:rsidRP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T. DiPiro, Robert L. Pharmacotherapy: A Pathophysiologic Approach,</w:t>
      </w:r>
      <w:r w:rsidR="00B268BE" w:rsidRP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AA02F7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 w:rsidRP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Edition. 202</w:t>
      </w:r>
      <w:r w:rsid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AA02F7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  <w:bookmarkEnd w:id="0"/>
    </w:p>
    <w:sectPr w:rsidR="00B527DA" w:rsidRPr="00AA02F7" w:rsidSect="00B268BE">
      <w:footerReference w:type="default" r:id="rId11"/>
      <w:pgSz w:w="11906" w:h="16838"/>
      <w:pgMar w:top="426" w:right="707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68" w:rsidRDefault="00761B68" w:rsidP="009C79FE">
      <w:pPr>
        <w:spacing w:after="0" w:line="240" w:lineRule="auto"/>
      </w:pPr>
      <w:r>
        <w:separator/>
      </w:r>
    </w:p>
  </w:endnote>
  <w:endnote w:type="continuationSeparator" w:id="0">
    <w:p w:rsidR="00761B68" w:rsidRDefault="00761B68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2F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68" w:rsidRDefault="00761B68" w:rsidP="009C79FE">
      <w:pPr>
        <w:spacing w:after="0" w:line="240" w:lineRule="auto"/>
      </w:pPr>
      <w:r>
        <w:separator/>
      </w:r>
    </w:p>
  </w:footnote>
  <w:footnote w:type="continuationSeparator" w:id="0">
    <w:p w:rsidR="00761B68" w:rsidRDefault="00761B68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2001A"/>
    <w:rsid w:val="00022299"/>
    <w:rsid w:val="00035E81"/>
    <w:rsid w:val="00057C81"/>
    <w:rsid w:val="000746CE"/>
    <w:rsid w:val="00085EC1"/>
    <w:rsid w:val="000A39DD"/>
    <w:rsid w:val="000D6AAF"/>
    <w:rsid w:val="000F5D8E"/>
    <w:rsid w:val="00126BAA"/>
    <w:rsid w:val="00136068"/>
    <w:rsid w:val="001369C1"/>
    <w:rsid w:val="001467B2"/>
    <w:rsid w:val="0018108D"/>
    <w:rsid w:val="001835C9"/>
    <w:rsid w:val="001A0CEA"/>
    <w:rsid w:val="001A4491"/>
    <w:rsid w:val="001C7900"/>
    <w:rsid w:val="001E6AD2"/>
    <w:rsid w:val="001F3F9F"/>
    <w:rsid w:val="00202D23"/>
    <w:rsid w:val="0023109D"/>
    <w:rsid w:val="00240FC2"/>
    <w:rsid w:val="00293D7B"/>
    <w:rsid w:val="002A56DF"/>
    <w:rsid w:val="002F42C5"/>
    <w:rsid w:val="00307E17"/>
    <w:rsid w:val="00324617"/>
    <w:rsid w:val="00324E72"/>
    <w:rsid w:val="003310D9"/>
    <w:rsid w:val="00337A94"/>
    <w:rsid w:val="00347D77"/>
    <w:rsid w:val="0037581B"/>
    <w:rsid w:val="00394517"/>
    <w:rsid w:val="003C1E95"/>
    <w:rsid w:val="003D563D"/>
    <w:rsid w:val="003F1A57"/>
    <w:rsid w:val="003F21B7"/>
    <w:rsid w:val="003F5F6F"/>
    <w:rsid w:val="003F7B07"/>
    <w:rsid w:val="0040493A"/>
    <w:rsid w:val="00405882"/>
    <w:rsid w:val="00420C39"/>
    <w:rsid w:val="00423E59"/>
    <w:rsid w:val="00430B69"/>
    <w:rsid w:val="00432419"/>
    <w:rsid w:val="0045071B"/>
    <w:rsid w:val="0045125D"/>
    <w:rsid w:val="0047187F"/>
    <w:rsid w:val="004722A3"/>
    <w:rsid w:val="004752B9"/>
    <w:rsid w:val="0048401C"/>
    <w:rsid w:val="00487060"/>
    <w:rsid w:val="004A73A6"/>
    <w:rsid w:val="004B2945"/>
    <w:rsid w:val="004B6F1E"/>
    <w:rsid w:val="004C22AE"/>
    <w:rsid w:val="004E1DCC"/>
    <w:rsid w:val="00516926"/>
    <w:rsid w:val="005627C5"/>
    <w:rsid w:val="0057485F"/>
    <w:rsid w:val="00583888"/>
    <w:rsid w:val="005C3F80"/>
    <w:rsid w:val="005D1A07"/>
    <w:rsid w:val="005D3E7B"/>
    <w:rsid w:val="0063410E"/>
    <w:rsid w:val="0065062A"/>
    <w:rsid w:val="00653546"/>
    <w:rsid w:val="00655FED"/>
    <w:rsid w:val="00660CED"/>
    <w:rsid w:val="00690A20"/>
    <w:rsid w:val="006D0591"/>
    <w:rsid w:val="00701BAE"/>
    <w:rsid w:val="00721505"/>
    <w:rsid w:val="007404A7"/>
    <w:rsid w:val="00741490"/>
    <w:rsid w:val="00747F03"/>
    <w:rsid w:val="00761A5B"/>
    <w:rsid w:val="00761B68"/>
    <w:rsid w:val="007621C3"/>
    <w:rsid w:val="00773A31"/>
    <w:rsid w:val="00797AC2"/>
    <w:rsid w:val="007A0A8A"/>
    <w:rsid w:val="007B6004"/>
    <w:rsid w:val="007E68A8"/>
    <w:rsid w:val="007F19A1"/>
    <w:rsid w:val="00804049"/>
    <w:rsid w:val="00804825"/>
    <w:rsid w:val="00806682"/>
    <w:rsid w:val="008B4BC1"/>
    <w:rsid w:val="008D2536"/>
    <w:rsid w:val="008D5E15"/>
    <w:rsid w:val="008D7966"/>
    <w:rsid w:val="008E2840"/>
    <w:rsid w:val="008E28D7"/>
    <w:rsid w:val="00914F52"/>
    <w:rsid w:val="00926008"/>
    <w:rsid w:val="009608D6"/>
    <w:rsid w:val="00987645"/>
    <w:rsid w:val="009A10B9"/>
    <w:rsid w:val="009B0D47"/>
    <w:rsid w:val="009B224B"/>
    <w:rsid w:val="009C4A90"/>
    <w:rsid w:val="009C4D71"/>
    <w:rsid w:val="009C79FE"/>
    <w:rsid w:val="009D31BD"/>
    <w:rsid w:val="009D7DFD"/>
    <w:rsid w:val="009E60CC"/>
    <w:rsid w:val="00A07CCC"/>
    <w:rsid w:val="00A26085"/>
    <w:rsid w:val="00A4401F"/>
    <w:rsid w:val="00A5155A"/>
    <w:rsid w:val="00A532FE"/>
    <w:rsid w:val="00A7467E"/>
    <w:rsid w:val="00A7600B"/>
    <w:rsid w:val="00A8009A"/>
    <w:rsid w:val="00A83FB6"/>
    <w:rsid w:val="00A966DA"/>
    <w:rsid w:val="00A969AE"/>
    <w:rsid w:val="00AA02F7"/>
    <w:rsid w:val="00AB66BE"/>
    <w:rsid w:val="00AD10F0"/>
    <w:rsid w:val="00AD3BD4"/>
    <w:rsid w:val="00AD49DB"/>
    <w:rsid w:val="00AD761C"/>
    <w:rsid w:val="00AE1E84"/>
    <w:rsid w:val="00AF560B"/>
    <w:rsid w:val="00B17CB0"/>
    <w:rsid w:val="00B268BE"/>
    <w:rsid w:val="00B503F7"/>
    <w:rsid w:val="00B527DA"/>
    <w:rsid w:val="00B75789"/>
    <w:rsid w:val="00B834B0"/>
    <w:rsid w:val="00B94318"/>
    <w:rsid w:val="00BD2826"/>
    <w:rsid w:val="00BD54DB"/>
    <w:rsid w:val="00BD69C4"/>
    <w:rsid w:val="00BE6797"/>
    <w:rsid w:val="00BF062B"/>
    <w:rsid w:val="00C21D72"/>
    <w:rsid w:val="00C2374F"/>
    <w:rsid w:val="00C3347D"/>
    <w:rsid w:val="00C35779"/>
    <w:rsid w:val="00C56E94"/>
    <w:rsid w:val="00C75F21"/>
    <w:rsid w:val="00CB0602"/>
    <w:rsid w:val="00CD0420"/>
    <w:rsid w:val="00D00A01"/>
    <w:rsid w:val="00D06001"/>
    <w:rsid w:val="00D06DBA"/>
    <w:rsid w:val="00D16FD5"/>
    <w:rsid w:val="00D35FDB"/>
    <w:rsid w:val="00D4331A"/>
    <w:rsid w:val="00D62776"/>
    <w:rsid w:val="00D85713"/>
    <w:rsid w:val="00D9741A"/>
    <w:rsid w:val="00DA6BB8"/>
    <w:rsid w:val="00DD24DE"/>
    <w:rsid w:val="00DD3B5C"/>
    <w:rsid w:val="00DD3E17"/>
    <w:rsid w:val="00DD4C24"/>
    <w:rsid w:val="00E0566E"/>
    <w:rsid w:val="00E05705"/>
    <w:rsid w:val="00E26382"/>
    <w:rsid w:val="00E407F9"/>
    <w:rsid w:val="00E67F14"/>
    <w:rsid w:val="00E7219D"/>
    <w:rsid w:val="00E90342"/>
    <w:rsid w:val="00EA27D9"/>
    <w:rsid w:val="00EA3500"/>
    <w:rsid w:val="00EB0B76"/>
    <w:rsid w:val="00EB1305"/>
    <w:rsid w:val="00EC21C4"/>
    <w:rsid w:val="00EF71B5"/>
    <w:rsid w:val="00EF74C6"/>
    <w:rsid w:val="00F00195"/>
    <w:rsid w:val="00F0769C"/>
    <w:rsid w:val="00F27D50"/>
    <w:rsid w:val="00F41171"/>
    <w:rsid w:val="00F51847"/>
    <w:rsid w:val="00F73EC3"/>
    <w:rsid w:val="00FA2811"/>
    <w:rsid w:val="00FC749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4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6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4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FB84-49F1-4FF8-9DB5-D7C43BA4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45</cp:revision>
  <dcterms:created xsi:type="dcterms:W3CDTF">2020-05-04T12:27:00Z</dcterms:created>
  <dcterms:modified xsi:type="dcterms:W3CDTF">2023-08-12T20:48:00Z</dcterms:modified>
</cp:coreProperties>
</file>