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548D4" w14:textId="77777777" w:rsidR="00FF4271" w:rsidRDefault="00FF4271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</w:p>
    <w:p w14:paraId="47397B94" w14:textId="7DA6F789" w:rsidR="00956F7F" w:rsidRPr="00402D74" w:rsidRDefault="00956F7F" w:rsidP="00956F7F">
      <w:pPr>
        <w:pStyle w:val="Title"/>
        <w:bidi w:val="0"/>
        <w:jc w:val="center"/>
        <w:rPr>
          <w:b/>
          <w:bCs/>
          <w:sz w:val="72"/>
          <w:szCs w:val="72"/>
        </w:rPr>
      </w:pPr>
      <w:r w:rsidRPr="00402D74">
        <w:rPr>
          <w:b/>
          <w:bCs/>
          <w:sz w:val="72"/>
          <w:szCs w:val="72"/>
          <w:highlight w:val="lightGray"/>
        </w:rPr>
        <w:t>Anemia (I</w:t>
      </w:r>
      <w:r>
        <w:rPr>
          <w:b/>
          <w:bCs/>
          <w:sz w:val="72"/>
          <w:szCs w:val="72"/>
          <w:highlight w:val="lightGray"/>
        </w:rPr>
        <w:t>I</w:t>
      </w:r>
      <w:r w:rsidRPr="00402D74">
        <w:rPr>
          <w:b/>
          <w:bCs/>
          <w:sz w:val="72"/>
          <w:szCs w:val="72"/>
          <w:highlight w:val="lightGray"/>
        </w:rPr>
        <w:t>)</w:t>
      </w:r>
    </w:p>
    <w:p w14:paraId="6FCA5D99" w14:textId="09733E08" w:rsidR="00956F7F" w:rsidRDefault="00956F7F" w:rsidP="009915D5">
      <w:pPr>
        <w:bidi w:val="0"/>
        <w:spacing w:after="0" w:line="36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14:paraId="5AC5C607" w14:textId="77777777" w:rsidR="00F26CFC" w:rsidRDefault="00F26CFC" w:rsidP="00956F7F">
      <w:pPr>
        <w:bidi w:val="0"/>
        <w:spacing w:after="0" w:line="36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14:paraId="251F64BE" w14:textId="341FCB46" w:rsidR="00956F7F" w:rsidRPr="00F26CFC" w:rsidRDefault="00956F7F" w:rsidP="00F26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spacing w:after="0" w:line="360" w:lineRule="auto"/>
        <w:jc w:val="both"/>
        <w:rPr>
          <w:rFonts w:ascii="Arial" w:hAnsi="Arial" w:cs="Arial"/>
          <w:b/>
          <w:bCs/>
          <w:color w:val="2A2A2A"/>
          <w:sz w:val="32"/>
          <w:szCs w:val="32"/>
        </w:rPr>
      </w:pPr>
      <w:r w:rsidRPr="00F26CFC">
        <w:rPr>
          <w:rFonts w:ascii="Arial" w:hAnsi="Arial" w:cs="Arial"/>
          <w:b/>
          <w:bCs/>
          <w:color w:val="2A2A2A"/>
          <w:sz w:val="32"/>
          <w:szCs w:val="32"/>
        </w:rPr>
        <w:t>Macrocytic</w:t>
      </w:r>
      <w:r w:rsidR="00F26CFC">
        <w:rPr>
          <w:rFonts w:ascii="Arial" w:hAnsi="Arial" w:cs="Arial"/>
          <w:b/>
          <w:bCs/>
          <w:color w:val="2A2A2A"/>
          <w:sz w:val="32"/>
          <w:szCs w:val="32"/>
        </w:rPr>
        <w:t xml:space="preserve"> anemia</w:t>
      </w:r>
      <w:r w:rsidRPr="00F26CFC">
        <w:rPr>
          <w:rFonts w:ascii="Arial" w:hAnsi="Arial" w:cs="Arial"/>
          <w:b/>
          <w:bCs/>
          <w:color w:val="2A2A2A"/>
          <w:sz w:val="32"/>
          <w:szCs w:val="32"/>
        </w:rPr>
        <w:t xml:space="preserve"> </w:t>
      </w:r>
    </w:p>
    <w:p w14:paraId="27642057" w14:textId="77777777" w:rsidR="00956F7F" w:rsidRDefault="00956F7F" w:rsidP="00956F7F">
      <w:pPr>
        <w:bidi w:val="0"/>
        <w:spacing w:after="0" w:line="360" w:lineRule="auto"/>
        <w:jc w:val="both"/>
        <w:rPr>
          <w:rFonts w:ascii="Arial" w:hAnsi="Arial" w:cs="Arial"/>
          <w:color w:val="2A2A2A"/>
          <w:sz w:val="24"/>
          <w:szCs w:val="24"/>
        </w:rPr>
      </w:pPr>
    </w:p>
    <w:p w14:paraId="6EB5752E" w14:textId="73F0BE11" w:rsidR="007A05E6" w:rsidRPr="00814C3D" w:rsidRDefault="007A05E6" w:rsidP="005D40A4">
      <w:pPr>
        <w:bidi w:val="0"/>
        <w:spacing w:after="0" w:line="360" w:lineRule="auto"/>
        <w:jc w:val="both"/>
        <w:rPr>
          <w:rFonts w:ascii="Arial" w:hAnsi="Arial" w:cs="Arial"/>
          <w:color w:val="2A2A2A"/>
          <w:sz w:val="24"/>
          <w:szCs w:val="24"/>
        </w:rPr>
      </w:pPr>
      <w:r w:rsidRPr="003F0391">
        <w:rPr>
          <w:rFonts w:ascii="Arial" w:hAnsi="Arial" w:cs="Arial"/>
          <w:color w:val="2A2A2A"/>
          <w:sz w:val="24"/>
          <w:szCs w:val="24"/>
        </w:rPr>
        <w:t xml:space="preserve">Macrocytosis is a term used to describe erythrocytes that are larger than normal, typically when mean cell volume (MCV) is greater than 100 </w:t>
      </w:r>
      <w:proofErr w:type="spellStart"/>
      <w:r w:rsidRPr="003F0391">
        <w:rPr>
          <w:rFonts w:ascii="Arial" w:hAnsi="Arial" w:cs="Arial"/>
          <w:color w:val="2A2A2A"/>
          <w:sz w:val="24"/>
          <w:szCs w:val="24"/>
        </w:rPr>
        <w:t>fL.</w:t>
      </w:r>
      <w:proofErr w:type="spellEnd"/>
      <w:r w:rsidR="00F57E65">
        <w:rPr>
          <w:rFonts w:ascii="Arial" w:hAnsi="Arial" w:cs="Arial"/>
          <w:color w:val="2A2A2A"/>
          <w:sz w:val="24"/>
          <w:szCs w:val="24"/>
        </w:rPr>
        <w:t xml:space="preserve"> </w:t>
      </w:r>
      <w:r w:rsidRPr="00814C3D">
        <w:rPr>
          <w:rFonts w:ascii="Arial" w:hAnsi="Arial" w:cs="Arial"/>
          <w:color w:val="2A2A2A"/>
          <w:sz w:val="24"/>
          <w:szCs w:val="24"/>
        </w:rPr>
        <w:t xml:space="preserve">Macrocytosis can occur at any age, but it is more common in older age groups because the </w:t>
      </w:r>
      <w:r w:rsidR="008541E5">
        <w:rPr>
          <w:rFonts w:ascii="Arial" w:hAnsi="Arial" w:cs="Arial"/>
          <w:color w:val="2A2A2A"/>
          <w:sz w:val="24"/>
          <w:szCs w:val="24"/>
        </w:rPr>
        <w:t>causes of macrocytosis are more</w:t>
      </w:r>
      <w:r w:rsidR="005D40A4">
        <w:rPr>
          <w:rFonts w:ascii="Arial" w:hAnsi="Arial" w:cs="Arial"/>
          <w:color w:val="2A2A2A"/>
          <w:sz w:val="24"/>
          <w:szCs w:val="24"/>
        </w:rPr>
        <w:t xml:space="preserve"> </w:t>
      </w:r>
      <w:r w:rsidRPr="00814C3D">
        <w:rPr>
          <w:rFonts w:ascii="Arial" w:hAnsi="Arial" w:cs="Arial"/>
          <w:color w:val="2A2A2A"/>
          <w:sz w:val="24"/>
          <w:szCs w:val="24"/>
        </w:rPr>
        <w:t>prevalent in older persons.</w:t>
      </w:r>
    </w:p>
    <w:p w14:paraId="425D6038" w14:textId="77777777" w:rsidR="007A05E6" w:rsidRPr="00814C3D" w:rsidRDefault="007A05E6" w:rsidP="008541E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14:paraId="13411D96" w14:textId="77777777" w:rsidR="009915D5" w:rsidRDefault="007A05E6" w:rsidP="00071920">
      <w:pPr>
        <w:bidi w:val="0"/>
        <w:spacing w:after="0" w:line="360" w:lineRule="auto"/>
        <w:jc w:val="both"/>
        <w:rPr>
          <w:rFonts w:ascii="Arial" w:hAnsi="Arial" w:cs="Arial"/>
          <w:color w:val="2A2A2A"/>
          <w:sz w:val="24"/>
          <w:szCs w:val="24"/>
        </w:rPr>
      </w:pPr>
      <w:r w:rsidRPr="00814C3D">
        <w:rPr>
          <w:rFonts w:ascii="Arial" w:hAnsi="Arial" w:cs="Arial"/>
          <w:color w:val="2A2A2A"/>
          <w:sz w:val="24"/>
          <w:szCs w:val="24"/>
        </w:rPr>
        <w:t>The most common cause of macrocytic anemia is </w:t>
      </w:r>
      <w:r w:rsidRPr="00814C3D">
        <w:rPr>
          <w:rFonts w:ascii="Arial" w:hAnsi="Arial" w:cs="Arial"/>
          <w:sz w:val="24"/>
          <w:szCs w:val="24"/>
        </w:rPr>
        <w:t>megaloblastic anemia</w:t>
      </w:r>
      <w:r w:rsidR="00814C3D">
        <w:rPr>
          <w:rFonts w:ascii="Arial" w:hAnsi="Arial" w:cs="Arial"/>
          <w:color w:val="2A2A2A"/>
          <w:sz w:val="24"/>
          <w:szCs w:val="24"/>
        </w:rPr>
        <w:t xml:space="preserve">, which is </w:t>
      </w:r>
      <w:r w:rsidR="00803C10">
        <w:rPr>
          <w:rFonts w:ascii="Arial" w:hAnsi="Arial" w:cs="Arial"/>
          <w:color w:val="2A2A2A"/>
          <w:sz w:val="24"/>
          <w:szCs w:val="24"/>
        </w:rPr>
        <w:t>associated</w:t>
      </w:r>
      <w:r w:rsidR="00814C3D">
        <w:rPr>
          <w:rFonts w:ascii="Arial" w:hAnsi="Arial" w:cs="Arial"/>
          <w:color w:val="2A2A2A"/>
          <w:sz w:val="24"/>
          <w:szCs w:val="24"/>
        </w:rPr>
        <w:t xml:space="preserve"> with</w:t>
      </w:r>
      <w:r w:rsidRPr="00814C3D">
        <w:rPr>
          <w:rFonts w:ascii="Arial" w:hAnsi="Arial" w:cs="Arial"/>
          <w:color w:val="2A2A2A"/>
          <w:sz w:val="24"/>
          <w:szCs w:val="24"/>
        </w:rPr>
        <w:t xml:space="preserve"> impaired DNA synthesis. Although DNA synthesis is impaired, RNA synthe</w:t>
      </w:r>
      <w:r w:rsidR="00803C10">
        <w:rPr>
          <w:rFonts w:ascii="Arial" w:hAnsi="Arial" w:cs="Arial"/>
          <w:color w:val="2A2A2A"/>
          <w:sz w:val="24"/>
          <w:szCs w:val="24"/>
        </w:rPr>
        <w:t xml:space="preserve">sis is unaffected, leading to accumulation </w:t>
      </w:r>
      <w:r w:rsidRPr="00814C3D">
        <w:rPr>
          <w:rFonts w:ascii="Arial" w:hAnsi="Arial" w:cs="Arial"/>
          <w:color w:val="2A2A2A"/>
          <w:sz w:val="24"/>
          <w:szCs w:val="24"/>
        </w:rPr>
        <w:t xml:space="preserve">of cytoplasmic components in a slowly dividing cell. </w:t>
      </w:r>
    </w:p>
    <w:p w14:paraId="051BA3A8" w14:textId="64A4FE6D" w:rsidR="00C83C2A" w:rsidRDefault="007A05E6" w:rsidP="00071920">
      <w:pPr>
        <w:bidi w:val="0"/>
        <w:spacing w:after="0" w:line="360" w:lineRule="auto"/>
        <w:jc w:val="both"/>
        <w:rPr>
          <w:rFonts w:ascii="Arial" w:hAnsi="Arial" w:cs="Arial"/>
          <w:color w:val="2A2A2A"/>
          <w:sz w:val="24"/>
          <w:szCs w:val="24"/>
        </w:rPr>
      </w:pPr>
      <w:r w:rsidRPr="00814C3D">
        <w:rPr>
          <w:rFonts w:ascii="Arial" w:hAnsi="Arial" w:cs="Arial"/>
          <w:color w:val="2A2A2A"/>
          <w:sz w:val="24"/>
          <w:szCs w:val="24"/>
        </w:rPr>
        <w:t>This results in a larger-than-normal cell.</w:t>
      </w:r>
      <w:r w:rsidR="00D20B4A">
        <w:rPr>
          <w:rFonts w:ascii="Arial" w:hAnsi="Arial" w:cs="Arial"/>
          <w:color w:val="2A2A2A"/>
          <w:sz w:val="24"/>
          <w:szCs w:val="24"/>
        </w:rPr>
        <w:t xml:space="preserve"> </w:t>
      </w:r>
      <w:r w:rsidR="005363FF" w:rsidRPr="005363FF">
        <w:rPr>
          <w:rFonts w:ascii="Arial" w:hAnsi="Arial" w:cs="Arial"/>
          <w:color w:val="2A2A2A"/>
          <w:sz w:val="24"/>
          <w:szCs w:val="24"/>
        </w:rPr>
        <w:t xml:space="preserve">A </w:t>
      </w:r>
      <w:r w:rsidR="00D9350D">
        <w:rPr>
          <w:rFonts w:ascii="Arial" w:hAnsi="Arial" w:cs="Arial"/>
          <w:color w:val="2A2A2A"/>
          <w:sz w:val="24"/>
          <w:szCs w:val="24"/>
        </w:rPr>
        <w:t xml:space="preserve">significant </w:t>
      </w:r>
      <w:r w:rsidR="00D9350D" w:rsidRPr="005363FF">
        <w:rPr>
          <w:rFonts w:ascii="Arial" w:hAnsi="Arial" w:cs="Arial"/>
          <w:color w:val="2A2A2A"/>
          <w:sz w:val="24"/>
          <w:szCs w:val="24"/>
        </w:rPr>
        <w:t>number</w:t>
      </w:r>
      <w:r w:rsidR="005363FF" w:rsidRPr="005363FF">
        <w:rPr>
          <w:rFonts w:ascii="Arial" w:hAnsi="Arial" w:cs="Arial"/>
          <w:color w:val="2A2A2A"/>
          <w:sz w:val="24"/>
          <w:szCs w:val="24"/>
        </w:rPr>
        <w:t xml:space="preserve"> of erythroblasts</w:t>
      </w:r>
      <w:r w:rsidR="005363FF">
        <w:rPr>
          <w:rFonts w:ascii="Arial" w:hAnsi="Arial" w:cs="Arial"/>
          <w:color w:val="2A2A2A"/>
          <w:sz w:val="24"/>
          <w:szCs w:val="24"/>
        </w:rPr>
        <w:t xml:space="preserve"> </w:t>
      </w:r>
      <w:r w:rsidR="005363FF" w:rsidRPr="005363FF">
        <w:rPr>
          <w:rFonts w:ascii="Arial" w:hAnsi="Arial" w:cs="Arial"/>
          <w:color w:val="2A2A2A"/>
          <w:sz w:val="24"/>
          <w:szCs w:val="24"/>
        </w:rPr>
        <w:t>in bo</w:t>
      </w:r>
      <w:r w:rsidR="005363FF">
        <w:rPr>
          <w:rFonts w:ascii="Arial" w:hAnsi="Arial" w:cs="Arial"/>
          <w:color w:val="2A2A2A"/>
          <w:sz w:val="24"/>
          <w:szCs w:val="24"/>
        </w:rPr>
        <w:t xml:space="preserve">ne </w:t>
      </w:r>
      <w:r w:rsidR="005363FF" w:rsidRPr="005363FF">
        <w:rPr>
          <w:rFonts w:ascii="Arial" w:hAnsi="Arial" w:cs="Arial"/>
          <w:color w:val="2A2A2A"/>
          <w:sz w:val="24"/>
          <w:szCs w:val="24"/>
        </w:rPr>
        <w:t xml:space="preserve">marrow fail to </w:t>
      </w:r>
      <w:r w:rsidR="00D9350D">
        <w:rPr>
          <w:rFonts w:ascii="Arial" w:hAnsi="Arial" w:cs="Arial"/>
          <w:color w:val="2A2A2A"/>
          <w:sz w:val="24"/>
          <w:szCs w:val="24"/>
        </w:rPr>
        <w:t xml:space="preserve">get full </w:t>
      </w:r>
      <w:r w:rsidR="005363FF" w:rsidRPr="005363FF">
        <w:rPr>
          <w:rFonts w:ascii="Arial" w:hAnsi="Arial" w:cs="Arial"/>
          <w:color w:val="2A2A2A"/>
          <w:sz w:val="24"/>
          <w:szCs w:val="24"/>
        </w:rPr>
        <w:t>matur</w:t>
      </w:r>
      <w:r w:rsidR="00D9350D">
        <w:rPr>
          <w:rFonts w:ascii="Arial" w:hAnsi="Arial" w:cs="Arial"/>
          <w:color w:val="2A2A2A"/>
          <w:sz w:val="24"/>
          <w:szCs w:val="24"/>
        </w:rPr>
        <w:t xml:space="preserve">ation </w:t>
      </w:r>
      <w:r w:rsidR="005363FF" w:rsidRPr="005363FF">
        <w:rPr>
          <w:rFonts w:ascii="Arial" w:hAnsi="Arial" w:cs="Arial"/>
          <w:color w:val="2A2A2A"/>
          <w:sz w:val="24"/>
          <w:szCs w:val="24"/>
        </w:rPr>
        <w:t xml:space="preserve"> and are destroyed</w:t>
      </w:r>
      <w:r w:rsidR="00D9350D">
        <w:rPr>
          <w:rFonts w:ascii="Arial" w:hAnsi="Arial" w:cs="Arial"/>
          <w:color w:val="2A2A2A"/>
          <w:sz w:val="24"/>
          <w:szCs w:val="24"/>
        </w:rPr>
        <w:t xml:space="preserve"> within the bone marrow itself</w:t>
      </w:r>
      <w:r w:rsidR="005363FF" w:rsidRPr="005363FF">
        <w:rPr>
          <w:rFonts w:ascii="Arial" w:hAnsi="Arial" w:cs="Arial"/>
          <w:color w:val="2A2A2A"/>
          <w:sz w:val="24"/>
          <w:szCs w:val="24"/>
        </w:rPr>
        <w:t xml:space="preserve"> (ineffective</w:t>
      </w:r>
      <w:r w:rsidR="00D9350D">
        <w:rPr>
          <w:rFonts w:ascii="Arial" w:hAnsi="Arial" w:cs="Arial"/>
          <w:color w:val="2A2A2A"/>
          <w:sz w:val="24"/>
          <w:szCs w:val="24"/>
        </w:rPr>
        <w:t xml:space="preserve"> </w:t>
      </w:r>
      <w:r w:rsidR="005363FF" w:rsidRPr="005363FF">
        <w:rPr>
          <w:rFonts w:ascii="Arial" w:hAnsi="Arial" w:cs="Arial"/>
          <w:color w:val="2A2A2A"/>
          <w:sz w:val="24"/>
          <w:szCs w:val="24"/>
        </w:rPr>
        <w:t>erythropoiesis).</w:t>
      </w:r>
      <w:r w:rsidR="00D20B4A">
        <w:rPr>
          <w:rFonts w:ascii="Arial" w:hAnsi="Arial" w:cs="Arial"/>
          <w:color w:val="2A2A2A"/>
          <w:sz w:val="24"/>
          <w:szCs w:val="24"/>
        </w:rPr>
        <w:t>Megaloblastic anemia is differentiated from other causes of macrocytic anemia by its specific bone marrow changes (</w:t>
      </w:r>
      <w:proofErr w:type="spellStart"/>
      <w:r w:rsidR="00D20B4A">
        <w:rPr>
          <w:rFonts w:ascii="Arial" w:hAnsi="Arial" w:cs="Arial"/>
          <w:color w:val="2A2A2A"/>
          <w:sz w:val="24"/>
          <w:szCs w:val="24"/>
        </w:rPr>
        <w:t>megalobalsts</w:t>
      </w:r>
      <w:proofErr w:type="spellEnd"/>
      <w:r w:rsidR="00D20B4A">
        <w:rPr>
          <w:rFonts w:ascii="Arial" w:hAnsi="Arial" w:cs="Arial"/>
          <w:color w:val="2A2A2A"/>
          <w:sz w:val="24"/>
          <w:szCs w:val="24"/>
        </w:rPr>
        <w:t xml:space="preserve"> which are large nucleated RBCs precursors) that are not usually present in non</w:t>
      </w:r>
      <w:r w:rsidR="009915D5">
        <w:rPr>
          <w:rFonts w:ascii="Arial" w:hAnsi="Arial" w:cs="Arial"/>
          <w:color w:val="2A2A2A"/>
          <w:sz w:val="24"/>
          <w:szCs w:val="24"/>
        </w:rPr>
        <w:t>-</w:t>
      </w:r>
      <w:r w:rsidR="00D20B4A">
        <w:rPr>
          <w:rFonts w:ascii="Arial" w:hAnsi="Arial" w:cs="Arial"/>
          <w:color w:val="2A2A2A"/>
          <w:sz w:val="24"/>
          <w:szCs w:val="24"/>
        </w:rPr>
        <w:t>megaloblastic causes of macrocytic anemia.</w:t>
      </w:r>
    </w:p>
    <w:p w14:paraId="28C17896" w14:textId="77777777" w:rsidR="00071920" w:rsidRDefault="00071920" w:rsidP="00071920">
      <w:pPr>
        <w:bidi w:val="0"/>
        <w:spacing w:after="0" w:line="360" w:lineRule="auto"/>
        <w:jc w:val="both"/>
        <w:rPr>
          <w:rFonts w:ascii="Arial" w:hAnsi="Arial" w:cs="Arial"/>
          <w:color w:val="2A2A2A"/>
          <w:sz w:val="24"/>
          <w:szCs w:val="24"/>
          <w:rtl/>
        </w:rPr>
      </w:pPr>
    </w:p>
    <w:p w14:paraId="106208E6" w14:textId="77777777" w:rsidR="00C83C2A" w:rsidRPr="00C83C2A" w:rsidRDefault="00C83C2A" w:rsidP="008541E5">
      <w:pPr>
        <w:spacing w:after="0" w:line="360" w:lineRule="auto"/>
        <w:jc w:val="right"/>
        <w:rPr>
          <w:rFonts w:ascii="Arial" w:hAnsi="Arial" w:cs="Arial"/>
          <w:b/>
          <w:bCs/>
          <w:color w:val="2A2A2A"/>
          <w:sz w:val="24"/>
          <w:szCs w:val="24"/>
        </w:rPr>
      </w:pPr>
      <w:r w:rsidRPr="00C83C2A">
        <w:rPr>
          <w:rFonts w:ascii="Arial" w:hAnsi="Arial" w:cs="Arial"/>
          <w:b/>
          <w:bCs/>
          <w:color w:val="2A2A2A"/>
          <w:sz w:val="24"/>
          <w:szCs w:val="24"/>
        </w:rPr>
        <w:t xml:space="preserve">Etiology </w:t>
      </w:r>
    </w:p>
    <w:p w14:paraId="1BFC211F" w14:textId="77777777" w:rsidR="00C83C2A" w:rsidRPr="00B172E3" w:rsidRDefault="00C83C2A" w:rsidP="008541E5">
      <w:pPr>
        <w:spacing w:after="0" w:line="360" w:lineRule="auto"/>
        <w:jc w:val="right"/>
        <w:rPr>
          <w:rFonts w:ascii="Arial" w:hAnsi="Arial" w:cs="Arial"/>
          <w:b/>
          <w:bCs/>
          <w:i/>
          <w:iCs/>
          <w:color w:val="2A2A2A"/>
          <w:sz w:val="24"/>
          <w:szCs w:val="24"/>
        </w:rPr>
      </w:pPr>
      <w:r w:rsidRPr="00B172E3">
        <w:rPr>
          <w:rFonts w:ascii="Arial" w:hAnsi="Arial" w:cs="Arial"/>
          <w:b/>
          <w:bCs/>
          <w:i/>
          <w:iCs/>
          <w:color w:val="2A2A2A"/>
          <w:sz w:val="24"/>
          <w:szCs w:val="24"/>
        </w:rPr>
        <w:t>A- Vitamin B12 deficiency</w:t>
      </w:r>
    </w:p>
    <w:p w14:paraId="328F5344" w14:textId="77777777" w:rsidR="00C83C2A" w:rsidRDefault="00C83C2A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>This may occur due to:</w:t>
      </w:r>
    </w:p>
    <w:p w14:paraId="3F7A299A" w14:textId="77777777" w:rsidR="00C83C2A" w:rsidRDefault="00C83C2A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1- </w:t>
      </w:r>
      <w:r w:rsidR="00B502E8">
        <w:rPr>
          <w:rFonts w:ascii="Arial" w:hAnsi="Arial" w:cs="Arial"/>
          <w:color w:val="2A2A2A"/>
          <w:sz w:val="24"/>
          <w:szCs w:val="24"/>
        </w:rPr>
        <w:t xml:space="preserve">Pernicious anemia </w:t>
      </w:r>
    </w:p>
    <w:p w14:paraId="4C9AC0E0" w14:textId="77777777" w:rsidR="00B502E8" w:rsidRDefault="00B502E8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2- Gastrectomy</w:t>
      </w:r>
    </w:p>
    <w:p w14:paraId="67E63999" w14:textId="77777777" w:rsidR="00B502E8" w:rsidRDefault="00B502E8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  <w:rtl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 3- Chronic malabsorption</w:t>
      </w:r>
    </w:p>
    <w:p w14:paraId="063C95D3" w14:textId="77777777" w:rsidR="00B502E8" w:rsidRPr="00B172E3" w:rsidRDefault="00B502E8" w:rsidP="008541E5">
      <w:pPr>
        <w:spacing w:after="0" w:line="360" w:lineRule="auto"/>
        <w:jc w:val="right"/>
        <w:rPr>
          <w:rFonts w:ascii="Arial" w:hAnsi="Arial" w:cs="Arial"/>
          <w:b/>
          <w:bCs/>
          <w:i/>
          <w:iCs/>
          <w:color w:val="2A2A2A"/>
          <w:sz w:val="24"/>
          <w:szCs w:val="24"/>
        </w:rPr>
      </w:pPr>
      <w:r w:rsidRPr="00B172E3">
        <w:rPr>
          <w:rFonts w:ascii="Arial" w:hAnsi="Arial" w:cs="Arial"/>
          <w:b/>
          <w:bCs/>
          <w:i/>
          <w:iCs/>
          <w:color w:val="2A2A2A"/>
          <w:sz w:val="24"/>
          <w:szCs w:val="24"/>
        </w:rPr>
        <w:t>B- Folate deficiency</w:t>
      </w:r>
    </w:p>
    <w:p w14:paraId="5D4C8110" w14:textId="77777777" w:rsidR="00B502E8" w:rsidRDefault="00B502E8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>This may occur due to:</w:t>
      </w:r>
    </w:p>
    <w:p w14:paraId="5B00329B" w14:textId="77777777" w:rsidR="00B502E8" w:rsidRDefault="00B502E8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1- Dietary deficiency</w:t>
      </w:r>
    </w:p>
    <w:p w14:paraId="31A23E73" w14:textId="77777777" w:rsidR="00B502E8" w:rsidRDefault="00B502E8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2- Increase requirement (as in pregnancy)</w:t>
      </w:r>
    </w:p>
    <w:p w14:paraId="384288F6" w14:textId="77777777" w:rsidR="00B502E8" w:rsidRDefault="00B502E8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3- Alcoholism</w:t>
      </w:r>
    </w:p>
    <w:p w14:paraId="6B8D0E45" w14:textId="099BE9F5" w:rsidR="00B502E8" w:rsidRDefault="00B502E8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4- Chronic malabsorption</w:t>
      </w:r>
    </w:p>
    <w:p w14:paraId="67FAAD61" w14:textId="77777777" w:rsidR="00B172E3" w:rsidRDefault="00B172E3" w:rsidP="000F1A20">
      <w:pPr>
        <w:spacing w:after="0" w:line="360" w:lineRule="auto"/>
        <w:rPr>
          <w:rFonts w:ascii="Arial" w:hAnsi="Arial" w:cs="Arial"/>
          <w:color w:val="2A2A2A"/>
          <w:sz w:val="24"/>
          <w:szCs w:val="24"/>
        </w:rPr>
      </w:pPr>
    </w:p>
    <w:p w14:paraId="1D696328" w14:textId="77777777" w:rsidR="00B502E8" w:rsidRPr="00B172E3" w:rsidRDefault="005742E0" w:rsidP="008541E5">
      <w:pPr>
        <w:spacing w:after="0" w:line="360" w:lineRule="auto"/>
        <w:jc w:val="right"/>
        <w:rPr>
          <w:rFonts w:ascii="Arial" w:hAnsi="Arial" w:cs="Arial"/>
          <w:b/>
          <w:bCs/>
          <w:i/>
          <w:iCs/>
          <w:color w:val="2A2A2A"/>
          <w:sz w:val="24"/>
          <w:szCs w:val="24"/>
        </w:rPr>
      </w:pPr>
      <w:r w:rsidRPr="00B172E3">
        <w:rPr>
          <w:rFonts w:ascii="Arial" w:hAnsi="Arial" w:cs="Arial"/>
          <w:b/>
          <w:bCs/>
          <w:i/>
          <w:iCs/>
          <w:color w:val="2A2A2A"/>
          <w:sz w:val="24"/>
          <w:szCs w:val="24"/>
        </w:rPr>
        <w:t>C- Drug induced</w:t>
      </w:r>
    </w:p>
    <w:p w14:paraId="6F0DB332" w14:textId="77777777" w:rsidR="005742E0" w:rsidRDefault="005742E0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>Examples include:</w:t>
      </w:r>
    </w:p>
    <w:p w14:paraId="7BA071CF" w14:textId="77777777" w:rsidR="005742E0" w:rsidRDefault="005742E0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1- Trimethoprim</w:t>
      </w:r>
    </w:p>
    <w:p w14:paraId="553AFAB9" w14:textId="77777777" w:rsidR="005742E0" w:rsidRDefault="005742E0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2- Contraceptive pills</w:t>
      </w:r>
    </w:p>
    <w:p w14:paraId="1F736DC2" w14:textId="14074124" w:rsidR="00C8029C" w:rsidRPr="00B172E3" w:rsidRDefault="005742E0" w:rsidP="00B172E3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       3- Methotrexate</w:t>
      </w:r>
    </w:p>
    <w:p w14:paraId="47F4A01B" w14:textId="77777777" w:rsidR="00B172E3" w:rsidRDefault="00B172E3" w:rsidP="00B172E3">
      <w:pPr>
        <w:spacing w:after="0" w:line="360" w:lineRule="auto"/>
        <w:jc w:val="right"/>
        <w:rPr>
          <w:rFonts w:ascii="Arial" w:hAnsi="Arial" w:cs="Arial"/>
          <w:b/>
          <w:bCs/>
          <w:color w:val="2A2A2A"/>
          <w:sz w:val="24"/>
          <w:szCs w:val="24"/>
        </w:rPr>
      </w:pPr>
    </w:p>
    <w:p w14:paraId="4DCC769A" w14:textId="5D7761ED" w:rsidR="00B172E3" w:rsidRDefault="00C8029C" w:rsidP="00B172E3">
      <w:pPr>
        <w:spacing w:after="0" w:line="360" w:lineRule="auto"/>
        <w:jc w:val="right"/>
        <w:rPr>
          <w:rFonts w:ascii="Arial" w:hAnsi="Arial" w:cs="Arial"/>
          <w:b/>
          <w:bCs/>
          <w:color w:val="2A2A2A"/>
          <w:sz w:val="24"/>
          <w:szCs w:val="24"/>
          <w:rtl/>
        </w:rPr>
      </w:pPr>
      <w:r w:rsidRPr="00C8029C">
        <w:rPr>
          <w:rFonts w:ascii="Arial" w:hAnsi="Arial" w:cs="Arial"/>
          <w:b/>
          <w:bCs/>
          <w:color w:val="2A2A2A"/>
          <w:sz w:val="24"/>
          <w:szCs w:val="24"/>
        </w:rPr>
        <w:t>Signs &amp; symptoms</w:t>
      </w:r>
    </w:p>
    <w:p w14:paraId="691A23C9" w14:textId="77777777" w:rsidR="00C8029C" w:rsidRDefault="00C8029C" w:rsidP="004C0C72">
      <w:pPr>
        <w:bidi w:val="0"/>
        <w:spacing w:after="0" w:line="360" w:lineRule="auto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 xml:space="preserve">Symptoms of megaloblastic anemia are similar to that in other types of </w:t>
      </w:r>
      <w:proofErr w:type="gramStart"/>
      <w:r>
        <w:rPr>
          <w:rFonts w:ascii="Arial" w:hAnsi="Arial" w:cs="Arial"/>
          <w:color w:val="2A2A2A"/>
          <w:sz w:val="24"/>
          <w:szCs w:val="24"/>
        </w:rPr>
        <w:t>an</w:t>
      </w:r>
      <w:r w:rsidR="00A6226B">
        <w:rPr>
          <w:rFonts w:ascii="Arial" w:hAnsi="Arial" w:cs="Arial"/>
          <w:color w:val="2A2A2A"/>
          <w:sz w:val="24"/>
          <w:szCs w:val="24"/>
        </w:rPr>
        <w:t>emia</w:t>
      </w:r>
      <w:proofErr w:type="gramEnd"/>
      <w:r w:rsidR="00A6226B">
        <w:rPr>
          <w:rFonts w:ascii="Arial" w:hAnsi="Arial" w:cs="Arial"/>
          <w:color w:val="2A2A2A"/>
          <w:sz w:val="24"/>
          <w:szCs w:val="24"/>
        </w:rPr>
        <w:t xml:space="preserve"> but glossitis</w:t>
      </w:r>
      <w:r>
        <w:rPr>
          <w:rFonts w:ascii="Arial" w:hAnsi="Arial" w:cs="Arial"/>
          <w:color w:val="2A2A2A"/>
          <w:sz w:val="24"/>
          <w:szCs w:val="24"/>
        </w:rPr>
        <w:t xml:space="preserve"> is more prominent in case of folate or B12 deficiency.</w:t>
      </w:r>
      <w:r w:rsidR="00D95153">
        <w:rPr>
          <w:rFonts w:ascii="Arial" w:hAnsi="Arial" w:cs="Arial"/>
          <w:color w:val="2A2A2A"/>
          <w:sz w:val="24"/>
          <w:szCs w:val="24"/>
        </w:rPr>
        <w:t xml:space="preserve"> The severity of anemia is usually higher than that of iron deficiency anemia.</w:t>
      </w:r>
    </w:p>
    <w:p w14:paraId="2ADBB8A0" w14:textId="77777777" w:rsidR="00C8029C" w:rsidRDefault="00C8029C" w:rsidP="004C0C72">
      <w:pPr>
        <w:bidi w:val="0"/>
        <w:spacing w:after="0" w:line="360" w:lineRule="auto"/>
        <w:jc w:val="both"/>
        <w:rPr>
          <w:rFonts w:ascii="Arial" w:hAnsi="Arial" w:cs="Arial"/>
          <w:color w:val="2A2A2A"/>
          <w:sz w:val="24"/>
          <w:szCs w:val="24"/>
        </w:rPr>
      </w:pPr>
      <w:r>
        <w:rPr>
          <w:rFonts w:ascii="Arial" w:hAnsi="Arial" w:cs="Arial"/>
          <w:color w:val="2A2A2A"/>
          <w:sz w:val="24"/>
          <w:szCs w:val="24"/>
        </w:rPr>
        <w:t>Other symptoms</w:t>
      </w:r>
      <w:r w:rsidR="00A65789">
        <w:rPr>
          <w:rFonts w:ascii="Arial" w:hAnsi="Arial" w:cs="Arial"/>
          <w:color w:val="2A2A2A"/>
          <w:sz w:val="24"/>
          <w:szCs w:val="24"/>
        </w:rPr>
        <w:t xml:space="preserve"> or signs</w:t>
      </w:r>
      <w:r>
        <w:rPr>
          <w:rFonts w:ascii="Arial" w:hAnsi="Arial" w:cs="Arial"/>
          <w:color w:val="2A2A2A"/>
          <w:sz w:val="24"/>
          <w:szCs w:val="24"/>
        </w:rPr>
        <w:t xml:space="preserve"> may</w:t>
      </w:r>
      <w:r w:rsidR="00D95153">
        <w:rPr>
          <w:rFonts w:ascii="Arial" w:hAnsi="Arial" w:cs="Arial"/>
          <w:color w:val="2A2A2A"/>
          <w:sz w:val="24"/>
          <w:szCs w:val="24"/>
        </w:rPr>
        <w:t xml:space="preserve"> give a clue to cause of anemia, such as chronic diarrhea, arthritis, or cachexia. </w:t>
      </w:r>
    </w:p>
    <w:p w14:paraId="4A46AD76" w14:textId="77777777" w:rsidR="00C8029C" w:rsidRDefault="00C8029C" w:rsidP="008541E5">
      <w:pPr>
        <w:pBdr>
          <w:bottom w:val="double" w:sz="6" w:space="1" w:color="auto"/>
        </w:pBd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</w:p>
    <w:p w14:paraId="147971D2" w14:textId="77777777" w:rsidR="006607D7" w:rsidRDefault="006607D7" w:rsidP="008541E5">
      <w:pPr>
        <w:spacing w:after="0" w:line="360" w:lineRule="auto"/>
        <w:jc w:val="right"/>
        <w:rPr>
          <w:rFonts w:ascii="Arial" w:hAnsi="Arial" w:cs="Arial"/>
          <w:color w:val="2A2A2A"/>
          <w:sz w:val="24"/>
          <w:szCs w:val="24"/>
        </w:rPr>
      </w:pPr>
    </w:p>
    <w:p w14:paraId="121032A0" w14:textId="77777777" w:rsidR="006607D7" w:rsidRDefault="006607D7" w:rsidP="008541E5">
      <w:pPr>
        <w:spacing w:after="0" w:line="360" w:lineRule="auto"/>
        <w:jc w:val="right"/>
        <w:rPr>
          <w:rFonts w:ascii="Berlin Sans FB Demi" w:hAnsi="Berlin Sans FB Demi" w:cs="Arial"/>
          <w:color w:val="2A2A2A"/>
          <w:sz w:val="26"/>
          <w:szCs w:val="26"/>
          <w:rtl/>
        </w:rPr>
      </w:pPr>
      <w:r w:rsidRPr="006607D7">
        <w:rPr>
          <w:rFonts w:ascii="Berlin Sans FB Demi" w:hAnsi="Berlin Sans FB Demi" w:cs="Arial"/>
          <w:color w:val="2A2A2A"/>
          <w:sz w:val="26"/>
          <w:szCs w:val="26"/>
        </w:rPr>
        <w:t>Pernicious anemia</w:t>
      </w:r>
    </w:p>
    <w:p w14:paraId="1272D37C" w14:textId="77777777" w:rsidR="00C61BF1" w:rsidRDefault="00274041" w:rsidP="001E7CAF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Pernicious anemia</w:t>
      </w:r>
      <w:r w:rsidR="004927AD"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274041">
        <w:rPr>
          <w:rFonts w:asciiTheme="minorBidi" w:hAnsiTheme="minorBidi"/>
          <w:color w:val="2A2A2A"/>
          <w:sz w:val="24"/>
          <w:szCs w:val="24"/>
        </w:rPr>
        <w:t>is an autoimmune disorder in which the gastric</w:t>
      </w:r>
      <w:r w:rsidR="004927AD"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274041">
        <w:rPr>
          <w:rFonts w:asciiTheme="minorBidi" w:hAnsiTheme="minorBidi"/>
          <w:color w:val="2A2A2A"/>
          <w:sz w:val="24"/>
          <w:szCs w:val="24"/>
        </w:rPr>
        <w:t>mucosa is atrophic, with loss of parietal cells causing</w:t>
      </w:r>
      <w:r w:rsidR="004927AD"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274041">
        <w:rPr>
          <w:rFonts w:asciiTheme="minorBidi" w:hAnsiTheme="minorBidi"/>
          <w:color w:val="2A2A2A"/>
          <w:sz w:val="24"/>
          <w:szCs w:val="24"/>
        </w:rPr>
        <w:t xml:space="preserve">intrinsic factor deficiency. </w:t>
      </w:r>
    </w:p>
    <w:p w14:paraId="5A27E7BB" w14:textId="77777777" w:rsidR="008E78EE" w:rsidRDefault="00274041" w:rsidP="001E7CAF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274041">
        <w:rPr>
          <w:rFonts w:asciiTheme="minorBidi" w:hAnsiTheme="minorBidi"/>
          <w:color w:val="2A2A2A"/>
          <w:sz w:val="24"/>
          <w:szCs w:val="24"/>
        </w:rPr>
        <w:t>In the absence of intrinsic</w:t>
      </w:r>
      <w:r w:rsidR="00C61BF1"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274041">
        <w:rPr>
          <w:rFonts w:asciiTheme="minorBidi" w:hAnsiTheme="minorBidi"/>
          <w:color w:val="2A2A2A"/>
          <w:sz w:val="24"/>
          <w:szCs w:val="24"/>
        </w:rPr>
        <w:t xml:space="preserve">factor, </w:t>
      </w:r>
      <w:r w:rsidR="00C61BF1">
        <w:rPr>
          <w:rFonts w:asciiTheme="minorBidi" w:hAnsiTheme="minorBidi"/>
          <w:color w:val="2A2A2A"/>
          <w:sz w:val="24"/>
          <w:szCs w:val="24"/>
        </w:rPr>
        <w:t>absorption of dietary vitamin B12 is extremely diminished</w:t>
      </w:r>
    </w:p>
    <w:p w14:paraId="47F1C6CD" w14:textId="77777777" w:rsidR="00274041" w:rsidRDefault="00C61BF1" w:rsidP="001E7CAF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 (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l</w:t>
      </w:r>
      <w:r>
        <w:rPr>
          <w:rFonts w:asciiTheme="minorBidi" w:hAnsiTheme="minorBidi"/>
          <w:color w:val="2A2A2A"/>
          <w:sz w:val="24"/>
          <w:szCs w:val="24"/>
        </w:rPr>
        <w:t>ess than 1%).</w:t>
      </w:r>
    </w:p>
    <w:p w14:paraId="21648675" w14:textId="77777777" w:rsidR="00816D01" w:rsidRDefault="00816D01" w:rsidP="008541E5">
      <w:pPr>
        <w:spacing w:after="0" w:line="360" w:lineRule="auto"/>
        <w:jc w:val="right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Absorption of vitamin B12 can be summarized in the following diagram:</w:t>
      </w:r>
    </w:p>
    <w:p w14:paraId="28870422" w14:textId="19DC42DA" w:rsidR="00816D01" w:rsidRDefault="00816D01" w:rsidP="00FB4A4F">
      <w:pPr>
        <w:spacing w:after="0" w:line="360" w:lineRule="auto"/>
        <w:jc w:val="right"/>
        <w:rPr>
          <w:rFonts w:asciiTheme="minorBidi" w:hAnsiTheme="minorBidi"/>
          <w:color w:val="2A2A2A"/>
          <w:sz w:val="24"/>
          <w:szCs w:val="24"/>
          <w:rtl/>
        </w:rPr>
      </w:pPr>
      <w:r>
        <w:rPr>
          <w:rFonts w:asciiTheme="minorBidi" w:hAnsiTheme="minorBidi"/>
          <w:noProof/>
          <w:color w:val="2A2A2A"/>
          <w:sz w:val="24"/>
          <w:szCs w:val="24"/>
        </w:rPr>
        <w:lastRenderedPageBreak/>
        <w:drawing>
          <wp:inline distT="0" distB="0" distL="0" distR="0" wp14:anchorId="6DBF883A" wp14:editId="172E93A0">
            <wp:extent cx="5546090" cy="3638550"/>
            <wp:effectExtent l="133350" t="114300" r="149860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12 absorpt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090" cy="3638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EB646B8" w14:textId="77777777" w:rsidR="0099166B" w:rsidRDefault="00816D01" w:rsidP="00BF3354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>
        <w:rPr>
          <w:rFonts w:asciiTheme="minorBidi" w:hAnsiTheme="minorBidi"/>
          <w:color w:val="2A2A2A"/>
          <w:sz w:val="24"/>
          <w:szCs w:val="24"/>
        </w:rPr>
        <w:t>Pernicious an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emia has an incidence of 25/100 000</w:t>
      </w:r>
      <w:r w:rsidR="00FD5AED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population over the age of 40 years in d</w:t>
      </w:r>
      <w:r w:rsidR="00FD5AED">
        <w:rPr>
          <w:rFonts w:asciiTheme="minorBidi" w:hAnsiTheme="minorBidi"/>
          <w:color w:val="2A2A2A"/>
          <w:sz w:val="24"/>
          <w:szCs w:val="24"/>
        </w:rPr>
        <w:t>eveloped countries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 xml:space="preserve">. It is </w:t>
      </w:r>
      <w:r w:rsidR="00FD5AED">
        <w:rPr>
          <w:rFonts w:asciiTheme="minorBidi" w:hAnsiTheme="minorBidi"/>
          <w:color w:val="2A2A2A"/>
          <w:sz w:val="24"/>
          <w:szCs w:val="24"/>
        </w:rPr>
        <w:t xml:space="preserve">well known that it is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more</w:t>
      </w:r>
      <w:r w:rsidR="00FD5AED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common in individuals with other autoimmune disease</w:t>
      </w:r>
      <w:r w:rsidR="00FD5AED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(Hashimoto</w:t>
      </w:r>
      <w:r w:rsidR="00274041" w:rsidRPr="00274041">
        <w:rPr>
          <w:rFonts w:asciiTheme="minorBidi" w:hAnsiTheme="minorBidi" w:hint="cs"/>
          <w:color w:val="2A2A2A"/>
          <w:sz w:val="24"/>
          <w:szCs w:val="24"/>
        </w:rPr>
        <w:t>’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s thyroiditis, Graves</w:t>
      </w:r>
      <w:r w:rsidR="00274041" w:rsidRPr="00274041">
        <w:rPr>
          <w:rFonts w:asciiTheme="minorBidi" w:hAnsiTheme="minorBidi" w:hint="cs"/>
          <w:color w:val="2A2A2A"/>
          <w:sz w:val="24"/>
          <w:szCs w:val="24"/>
        </w:rPr>
        <w:t>’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 xml:space="preserve"> disease, vitiligo,</w:t>
      </w:r>
      <w:r w:rsidR="00FD5AED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hypoparathyroidism or Addison</w:t>
      </w:r>
      <w:r w:rsidR="00274041" w:rsidRPr="00274041">
        <w:rPr>
          <w:rFonts w:asciiTheme="minorBidi" w:hAnsiTheme="minorBidi" w:hint="cs"/>
          <w:color w:val="2A2A2A"/>
          <w:sz w:val="24"/>
          <w:szCs w:val="24"/>
        </w:rPr>
        <w:t>’</w:t>
      </w:r>
      <w:r w:rsidR="00FD5AED">
        <w:rPr>
          <w:rFonts w:asciiTheme="minorBidi" w:hAnsiTheme="minorBidi"/>
          <w:color w:val="2A2A2A"/>
          <w:sz w:val="24"/>
          <w:szCs w:val="24"/>
        </w:rPr>
        <w:t>s disease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) or a</w:t>
      </w:r>
      <w:r w:rsidR="00FD5AED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family history of these</w:t>
      </w:r>
      <w:r w:rsidR="00AB6F9D">
        <w:rPr>
          <w:rFonts w:asciiTheme="minorBidi" w:hAnsiTheme="minorBidi"/>
          <w:color w:val="2A2A2A"/>
          <w:sz w:val="24"/>
          <w:szCs w:val="24"/>
        </w:rPr>
        <w:t xml:space="preserve"> disorders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 xml:space="preserve"> or pernicious </w:t>
      </w:r>
      <w:r w:rsidR="00FD5AED" w:rsidRPr="00274041">
        <w:rPr>
          <w:rFonts w:asciiTheme="minorBidi" w:hAnsiTheme="minorBidi"/>
          <w:color w:val="2A2A2A"/>
          <w:sz w:val="24"/>
          <w:szCs w:val="24"/>
        </w:rPr>
        <w:t>anemia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 xml:space="preserve">. </w:t>
      </w:r>
    </w:p>
    <w:p w14:paraId="11C3EDCB" w14:textId="77777777" w:rsidR="00A67E55" w:rsidRDefault="00A67E55" w:rsidP="008541E5">
      <w:pPr>
        <w:spacing w:after="0" w:line="360" w:lineRule="auto"/>
        <w:jc w:val="right"/>
        <w:rPr>
          <w:rFonts w:asciiTheme="minorBidi" w:hAnsiTheme="minorBidi"/>
          <w:color w:val="2A2A2A"/>
          <w:sz w:val="24"/>
          <w:szCs w:val="24"/>
        </w:rPr>
      </w:pPr>
    </w:p>
    <w:p w14:paraId="24863C45" w14:textId="77777777" w:rsidR="0099166B" w:rsidRPr="00A67E55" w:rsidRDefault="00A67E55" w:rsidP="008541E5">
      <w:pPr>
        <w:spacing w:after="0" w:line="360" w:lineRule="auto"/>
        <w:jc w:val="right"/>
        <w:rPr>
          <w:rFonts w:asciiTheme="minorBidi" w:hAnsiTheme="minorBidi"/>
          <w:b/>
          <w:bCs/>
          <w:color w:val="2A2A2A"/>
          <w:sz w:val="24"/>
          <w:szCs w:val="24"/>
          <w:rtl/>
        </w:rPr>
      </w:pPr>
      <w:r w:rsidRPr="00A67E55">
        <w:rPr>
          <w:rFonts w:asciiTheme="minorBidi" w:hAnsiTheme="minorBidi"/>
          <w:b/>
          <w:bCs/>
          <w:color w:val="2A2A2A"/>
          <w:sz w:val="24"/>
          <w:szCs w:val="24"/>
        </w:rPr>
        <w:t>Clinical manifestation</w:t>
      </w:r>
      <w:r w:rsidR="00BF3354">
        <w:rPr>
          <w:rFonts w:asciiTheme="minorBidi" w:hAnsiTheme="minorBidi"/>
          <w:b/>
          <w:bCs/>
          <w:color w:val="2A2A2A"/>
          <w:sz w:val="24"/>
          <w:szCs w:val="24"/>
        </w:rPr>
        <w:t xml:space="preserve"> and laboratory findings</w:t>
      </w:r>
      <w:r w:rsidRPr="00A67E55">
        <w:rPr>
          <w:rFonts w:asciiTheme="minorBidi" w:hAnsiTheme="minorBidi"/>
          <w:b/>
          <w:bCs/>
          <w:color w:val="2A2A2A"/>
          <w:sz w:val="24"/>
          <w:szCs w:val="24"/>
        </w:rPr>
        <w:t xml:space="preserve"> of Pernicious anemia</w:t>
      </w:r>
    </w:p>
    <w:p w14:paraId="4CC2ED65" w14:textId="77777777" w:rsidR="00A67E55" w:rsidRDefault="00A67E55" w:rsidP="008541E5">
      <w:pPr>
        <w:spacing w:after="0" w:line="360" w:lineRule="auto"/>
        <w:jc w:val="right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1- megaloblastic anemia</w:t>
      </w:r>
    </w:p>
    <w:p w14:paraId="6D1A1CB9" w14:textId="2B38B571" w:rsidR="00A67E55" w:rsidRDefault="00A67E55" w:rsidP="008541E5">
      <w:pPr>
        <w:spacing w:after="0" w:line="360" w:lineRule="auto"/>
        <w:jc w:val="right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2- pancytopenia</w:t>
      </w:r>
      <w:r w:rsidR="003647CF">
        <w:rPr>
          <w:rFonts w:asciiTheme="minorBidi" w:hAnsiTheme="minorBidi"/>
          <w:color w:val="2A2A2A"/>
          <w:sz w:val="24"/>
          <w:szCs w:val="24"/>
        </w:rPr>
        <w:t xml:space="preserve"> (anemia, leukopenia and thrombocytopenia)</w:t>
      </w:r>
    </w:p>
    <w:p w14:paraId="1DCCC7AA" w14:textId="77777777" w:rsidR="00A67E55" w:rsidRDefault="00A67E55" w:rsidP="008541E5">
      <w:pPr>
        <w:spacing w:after="0" w:line="360" w:lineRule="auto"/>
        <w:jc w:val="right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3- peripheral neuropathy </w:t>
      </w:r>
    </w:p>
    <w:p w14:paraId="5414924F" w14:textId="77777777" w:rsidR="00A67E55" w:rsidRDefault="00A67E55" w:rsidP="008541E5">
      <w:pPr>
        <w:spacing w:after="0" w:line="360" w:lineRule="auto"/>
        <w:jc w:val="right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4- psychosis </w:t>
      </w:r>
    </w:p>
    <w:p w14:paraId="343DBA77" w14:textId="77777777" w:rsidR="00A67E55" w:rsidRDefault="00A67E55" w:rsidP="008541E5">
      <w:pPr>
        <w:spacing w:after="0" w:line="360" w:lineRule="auto"/>
        <w:jc w:val="right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5- depression</w:t>
      </w:r>
    </w:p>
    <w:p w14:paraId="3F2731EF" w14:textId="77777777" w:rsidR="00A67E55" w:rsidRDefault="00850683" w:rsidP="008541E5">
      <w:pPr>
        <w:spacing w:after="0" w:line="360" w:lineRule="auto"/>
        <w:jc w:val="right"/>
        <w:rPr>
          <w:rFonts w:asciiTheme="minorBidi" w:hAnsiTheme="minorBidi"/>
          <w:color w:val="2A2A2A"/>
          <w:sz w:val="24"/>
          <w:szCs w:val="24"/>
          <w:rtl/>
        </w:rPr>
      </w:pPr>
      <w:r>
        <w:rPr>
          <w:rFonts w:asciiTheme="minorBidi" w:hAnsiTheme="minorBidi"/>
          <w:color w:val="2A2A2A"/>
          <w:sz w:val="24"/>
          <w:szCs w:val="24"/>
        </w:rPr>
        <w:t>6- p</w:t>
      </w:r>
      <w:r w:rsidRPr="00850683">
        <w:rPr>
          <w:rFonts w:asciiTheme="minorBidi" w:hAnsiTheme="minorBidi"/>
          <w:color w:val="2A2A2A"/>
          <w:sz w:val="24"/>
          <w:szCs w:val="24"/>
        </w:rPr>
        <w:t>ossible increased risk of myocardial infarction and stroke</w:t>
      </w:r>
    </w:p>
    <w:p w14:paraId="5DB37B55" w14:textId="77777777" w:rsidR="00C566BE" w:rsidRDefault="00C566BE" w:rsidP="008541E5">
      <w:pPr>
        <w:spacing w:after="0" w:line="360" w:lineRule="auto"/>
        <w:jc w:val="right"/>
        <w:rPr>
          <w:rFonts w:asciiTheme="minorBidi" w:hAnsiTheme="minorBidi"/>
          <w:b/>
          <w:bCs/>
          <w:color w:val="2A2A2A"/>
          <w:sz w:val="24"/>
          <w:szCs w:val="24"/>
        </w:rPr>
      </w:pPr>
    </w:p>
    <w:p w14:paraId="498F6018" w14:textId="77777777" w:rsidR="0099166B" w:rsidRPr="00A67E55" w:rsidRDefault="0099166B" w:rsidP="00112768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2A2A2A"/>
          <w:sz w:val="24"/>
          <w:szCs w:val="24"/>
        </w:rPr>
      </w:pPr>
      <w:r w:rsidRPr="00A67E55">
        <w:rPr>
          <w:rFonts w:asciiTheme="minorBidi" w:hAnsiTheme="minorBidi"/>
          <w:b/>
          <w:bCs/>
          <w:color w:val="2A2A2A"/>
          <w:sz w:val="24"/>
          <w:szCs w:val="24"/>
        </w:rPr>
        <w:t xml:space="preserve">Diagnosis </w:t>
      </w:r>
    </w:p>
    <w:p w14:paraId="1C6647FF" w14:textId="5F0375A6" w:rsidR="0099166B" w:rsidRDefault="00481655" w:rsidP="00112768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-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The finding</w:t>
      </w:r>
      <w:r w:rsidR="0099166B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of anti-intrinsic factor antibodies in the context of B12</w:t>
      </w:r>
      <w:r w:rsidR="0099166B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deficiency</w:t>
      </w:r>
      <w:r w:rsidR="002273FD">
        <w:rPr>
          <w:rFonts w:asciiTheme="minorBidi" w:hAnsiTheme="minorBidi"/>
          <w:color w:val="2A2A2A"/>
          <w:sz w:val="24"/>
          <w:szCs w:val="24"/>
        </w:rPr>
        <w:t xml:space="preserve"> is diagnostic of pernicious an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emia without</w:t>
      </w:r>
      <w:r w:rsidR="0099166B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C21CF7">
        <w:rPr>
          <w:rFonts w:asciiTheme="minorBidi" w:hAnsiTheme="minorBidi"/>
          <w:color w:val="2A2A2A"/>
          <w:sz w:val="24"/>
          <w:szCs w:val="24"/>
        </w:rPr>
        <w:t xml:space="preserve">the need for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 xml:space="preserve">further investigation. </w:t>
      </w:r>
    </w:p>
    <w:p w14:paraId="1AE4BBDC" w14:textId="77777777" w:rsidR="00274041" w:rsidRPr="00274041" w:rsidRDefault="00481655" w:rsidP="00112768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-</w:t>
      </w:r>
      <w:proofErr w:type="spellStart"/>
      <w:r w:rsidR="00274041" w:rsidRPr="00274041">
        <w:rPr>
          <w:rFonts w:asciiTheme="minorBidi" w:hAnsiTheme="minorBidi"/>
          <w:color w:val="2A2A2A"/>
          <w:sz w:val="24"/>
          <w:szCs w:val="24"/>
        </w:rPr>
        <w:t>Antiparietal</w:t>
      </w:r>
      <w:proofErr w:type="spellEnd"/>
      <w:r w:rsidR="00274041" w:rsidRPr="00274041">
        <w:rPr>
          <w:rFonts w:asciiTheme="minorBidi" w:hAnsiTheme="minorBidi"/>
          <w:color w:val="2A2A2A"/>
          <w:sz w:val="24"/>
          <w:szCs w:val="24"/>
        </w:rPr>
        <w:t xml:space="preserve"> cell antibodies are</w:t>
      </w:r>
      <w:r w:rsidR="0099166B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present in over 90% of cases but are also present in 20%</w:t>
      </w:r>
    </w:p>
    <w:p w14:paraId="54079F91" w14:textId="77777777" w:rsidR="0099166B" w:rsidRDefault="00274041" w:rsidP="00112768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 w:rsidRPr="00274041">
        <w:rPr>
          <w:rFonts w:asciiTheme="minorBidi" w:hAnsiTheme="minorBidi"/>
          <w:color w:val="2A2A2A"/>
          <w:sz w:val="24"/>
          <w:szCs w:val="24"/>
        </w:rPr>
        <w:t>of normal females over the age of 60 years</w:t>
      </w:r>
    </w:p>
    <w:p w14:paraId="438163CE" w14:textId="7C0C0A07" w:rsidR="002925D1" w:rsidRDefault="00481655" w:rsidP="00112768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lastRenderedPageBreak/>
        <w:t>-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Patients with low B12</w:t>
      </w:r>
      <w:r w:rsidR="00313F70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levels</w:t>
      </w:r>
      <w:r w:rsidR="00313F70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and negative anti-intrinsic factor antibodies should</w:t>
      </w:r>
      <w:r w:rsidR="00313F70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 xml:space="preserve">have a </w:t>
      </w:r>
      <w:r w:rsidR="00274041" w:rsidRPr="00CD08D9">
        <w:rPr>
          <w:rFonts w:asciiTheme="minorBidi" w:hAnsiTheme="minorBidi"/>
          <w:b/>
          <w:bCs/>
          <w:color w:val="2A2A2A"/>
          <w:sz w:val="24"/>
          <w:szCs w:val="24"/>
        </w:rPr>
        <w:t>Schilling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 xml:space="preserve"> test performed to determine whether</w:t>
      </w:r>
      <w:r w:rsidR="00313F70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there is B12</w:t>
      </w:r>
      <w:r w:rsidR="00313F70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74041" w:rsidRPr="00274041">
        <w:rPr>
          <w:rFonts w:asciiTheme="minorBidi" w:hAnsiTheme="minorBidi"/>
          <w:color w:val="2A2A2A"/>
          <w:sz w:val="24"/>
          <w:szCs w:val="24"/>
        </w:rPr>
        <w:t>mal</w:t>
      </w:r>
      <w:r w:rsidR="00265E0E">
        <w:rPr>
          <w:rFonts w:asciiTheme="minorBidi" w:hAnsiTheme="minorBidi"/>
          <w:color w:val="2A2A2A"/>
          <w:sz w:val="24"/>
          <w:szCs w:val="24"/>
        </w:rPr>
        <w:t xml:space="preserve">absorption, and if so, the cause of this malabsorption whether </w:t>
      </w:r>
      <w:r w:rsidR="00B178EC">
        <w:rPr>
          <w:rFonts w:asciiTheme="minorBidi" w:hAnsiTheme="minorBidi"/>
          <w:color w:val="2A2A2A"/>
          <w:sz w:val="24"/>
          <w:szCs w:val="24"/>
        </w:rPr>
        <w:t>IF</w:t>
      </w:r>
      <w:r w:rsidR="00265E0E">
        <w:rPr>
          <w:rFonts w:asciiTheme="minorBidi" w:hAnsiTheme="minorBidi"/>
          <w:color w:val="2A2A2A"/>
          <w:sz w:val="24"/>
          <w:szCs w:val="24"/>
        </w:rPr>
        <w:t xml:space="preserve"> deficiency or other disorders in the gut.</w:t>
      </w:r>
    </w:p>
    <w:p w14:paraId="55DE9F6A" w14:textId="77777777" w:rsidR="002925D1" w:rsidRDefault="002925D1" w:rsidP="003018D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</w:p>
    <w:p w14:paraId="58968D95" w14:textId="77777777" w:rsidR="002925D1" w:rsidRPr="00F22138" w:rsidRDefault="002925D1" w:rsidP="003018DC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2A2A2A"/>
          <w:sz w:val="24"/>
          <w:szCs w:val="24"/>
          <w:rtl/>
        </w:rPr>
      </w:pPr>
      <w:r w:rsidRPr="00F22138">
        <w:rPr>
          <w:rFonts w:asciiTheme="minorBidi" w:hAnsiTheme="minorBidi"/>
          <w:b/>
          <w:bCs/>
          <w:color w:val="2A2A2A"/>
          <w:sz w:val="24"/>
          <w:szCs w:val="24"/>
        </w:rPr>
        <w:t xml:space="preserve">Treatment </w:t>
      </w:r>
    </w:p>
    <w:p w14:paraId="22C2726F" w14:textId="77777777" w:rsidR="002925D1" w:rsidRPr="002925D1" w:rsidRDefault="00265E0E" w:rsidP="003018D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925D1">
        <w:rPr>
          <w:rFonts w:asciiTheme="minorBidi" w:hAnsiTheme="minorBidi"/>
          <w:color w:val="2A2A2A"/>
          <w:sz w:val="24"/>
          <w:szCs w:val="24"/>
        </w:rPr>
        <w:t>Vitamin B</w:t>
      </w:r>
      <w:r w:rsidR="002925D1" w:rsidRPr="002925D1">
        <w:rPr>
          <w:rFonts w:asciiTheme="minorBidi" w:hAnsiTheme="minorBidi"/>
          <w:color w:val="2A2A2A"/>
          <w:sz w:val="24"/>
          <w:szCs w:val="24"/>
        </w:rPr>
        <w:t>12</w:t>
      </w:r>
      <w:r w:rsidR="002925D1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925D1" w:rsidRPr="002925D1">
        <w:rPr>
          <w:rFonts w:asciiTheme="minorBidi" w:hAnsiTheme="minorBidi"/>
          <w:color w:val="2A2A2A"/>
          <w:sz w:val="24"/>
          <w:szCs w:val="24"/>
        </w:rPr>
        <w:t xml:space="preserve">deficiency is treated with </w:t>
      </w:r>
      <w:proofErr w:type="spellStart"/>
      <w:r w:rsidR="002925D1" w:rsidRPr="002925D1">
        <w:rPr>
          <w:rFonts w:asciiTheme="minorBidi" w:hAnsiTheme="minorBidi"/>
          <w:color w:val="2A2A2A"/>
          <w:sz w:val="24"/>
          <w:szCs w:val="24"/>
        </w:rPr>
        <w:t>hydroxycobalamin</w:t>
      </w:r>
      <w:proofErr w:type="spellEnd"/>
      <w:r w:rsidR="002925D1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925D1" w:rsidRPr="002925D1">
        <w:rPr>
          <w:rFonts w:asciiTheme="minorBidi" w:hAnsiTheme="minorBidi"/>
          <w:color w:val="2A2A2A"/>
          <w:sz w:val="24"/>
          <w:szCs w:val="24"/>
        </w:rPr>
        <w:t xml:space="preserve">1000 </w:t>
      </w:r>
      <w:proofErr w:type="spellStart"/>
      <w:r w:rsidR="002925D1" w:rsidRPr="002925D1">
        <w:rPr>
          <w:rFonts w:asciiTheme="minorBidi" w:hAnsiTheme="minorBidi"/>
          <w:color w:val="2A2A2A"/>
          <w:sz w:val="24"/>
          <w:szCs w:val="24"/>
        </w:rPr>
        <w:t>μg</w:t>
      </w:r>
      <w:proofErr w:type="spellEnd"/>
      <w:r w:rsidR="002925D1" w:rsidRPr="002925D1">
        <w:rPr>
          <w:rFonts w:asciiTheme="minorBidi" w:hAnsiTheme="minorBidi"/>
          <w:color w:val="2A2A2A"/>
          <w:sz w:val="24"/>
          <w:szCs w:val="24"/>
        </w:rPr>
        <w:t xml:space="preserve"> </w:t>
      </w:r>
      <w:proofErr w:type="spellStart"/>
      <w:r w:rsidR="002925D1" w:rsidRPr="002925D1">
        <w:rPr>
          <w:rFonts w:asciiTheme="minorBidi" w:hAnsiTheme="minorBidi"/>
          <w:color w:val="2A2A2A"/>
          <w:sz w:val="24"/>
          <w:szCs w:val="24"/>
        </w:rPr>
        <w:t>i.m.</w:t>
      </w:r>
      <w:proofErr w:type="spellEnd"/>
      <w:r w:rsidR="002925D1" w:rsidRPr="002925D1">
        <w:rPr>
          <w:rFonts w:asciiTheme="minorBidi" w:hAnsiTheme="minorBidi"/>
          <w:color w:val="2A2A2A"/>
          <w:sz w:val="24"/>
          <w:szCs w:val="24"/>
        </w:rPr>
        <w:t xml:space="preserve"> in five doses 2 or 3 days apart, followed by</w:t>
      </w:r>
      <w:r w:rsidR="002925D1">
        <w:rPr>
          <w:rFonts w:asciiTheme="minorBidi" w:hAnsiTheme="minorBidi"/>
          <w:color w:val="2A2A2A"/>
          <w:sz w:val="24"/>
          <w:szCs w:val="24"/>
        </w:rPr>
        <w:t xml:space="preserve"> </w:t>
      </w:r>
      <w:r w:rsidR="002925D1" w:rsidRPr="002925D1">
        <w:rPr>
          <w:rFonts w:asciiTheme="minorBidi" w:hAnsiTheme="minorBidi"/>
          <w:color w:val="2A2A2A"/>
          <w:sz w:val="24"/>
          <w:szCs w:val="24"/>
        </w:rPr>
        <w:t xml:space="preserve">maintenance therapy of 1000 </w:t>
      </w:r>
      <w:proofErr w:type="spellStart"/>
      <w:r w:rsidR="002925D1" w:rsidRPr="002925D1">
        <w:rPr>
          <w:rFonts w:asciiTheme="minorBidi" w:hAnsiTheme="minorBidi"/>
          <w:color w:val="2A2A2A"/>
          <w:sz w:val="24"/>
          <w:szCs w:val="24"/>
        </w:rPr>
        <w:t>μg</w:t>
      </w:r>
      <w:proofErr w:type="spellEnd"/>
      <w:r w:rsidR="002925D1" w:rsidRPr="002925D1">
        <w:rPr>
          <w:rFonts w:asciiTheme="minorBidi" w:hAnsiTheme="minorBidi"/>
          <w:color w:val="2A2A2A"/>
          <w:sz w:val="24"/>
          <w:szCs w:val="24"/>
        </w:rPr>
        <w:t xml:space="preserve"> every 3 months for life.</w:t>
      </w:r>
    </w:p>
    <w:p w14:paraId="18ACD5FB" w14:textId="77777777" w:rsidR="001F1A4A" w:rsidRPr="002925D1" w:rsidRDefault="002925D1" w:rsidP="003018D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 w:rsidRPr="002925D1">
        <w:rPr>
          <w:rFonts w:asciiTheme="minorBidi" w:hAnsiTheme="minorBidi"/>
          <w:color w:val="2A2A2A"/>
          <w:sz w:val="24"/>
          <w:szCs w:val="24"/>
        </w:rPr>
        <w:t>The reticulocyte count will peak by the 5th</w:t>
      </w:r>
      <w:r w:rsidRPr="002925D1">
        <w:rPr>
          <w:rFonts w:asciiTheme="minorBidi" w:hAnsiTheme="minorBidi" w:hint="cs"/>
          <w:color w:val="2A2A2A"/>
          <w:sz w:val="24"/>
          <w:szCs w:val="24"/>
        </w:rPr>
        <w:t>–</w:t>
      </w:r>
      <w:r w:rsidRPr="002925D1">
        <w:rPr>
          <w:rFonts w:asciiTheme="minorBidi" w:hAnsiTheme="minorBidi"/>
          <w:color w:val="2A2A2A"/>
          <w:sz w:val="24"/>
          <w:szCs w:val="24"/>
        </w:rPr>
        <w:t>10th day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2925D1">
        <w:rPr>
          <w:rFonts w:asciiTheme="minorBidi" w:hAnsiTheme="minorBidi"/>
          <w:color w:val="2A2A2A"/>
          <w:sz w:val="24"/>
          <w:szCs w:val="24"/>
        </w:rPr>
        <w:t xml:space="preserve">after therapy and may be as high as 50%. The </w:t>
      </w:r>
      <w:r w:rsidR="00353526" w:rsidRPr="002925D1">
        <w:rPr>
          <w:rFonts w:asciiTheme="minorBidi" w:hAnsiTheme="minorBidi"/>
          <w:color w:val="2A2A2A"/>
          <w:sz w:val="24"/>
          <w:szCs w:val="24"/>
        </w:rPr>
        <w:t>hemoglobin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2925D1">
        <w:rPr>
          <w:rFonts w:asciiTheme="minorBidi" w:hAnsiTheme="minorBidi"/>
          <w:color w:val="2A2A2A"/>
          <w:sz w:val="24"/>
          <w:szCs w:val="24"/>
        </w:rPr>
        <w:t>will rise by 10 g/L every week. The response of the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2925D1">
        <w:rPr>
          <w:rFonts w:asciiTheme="minorBidi" w:hAnsiTheme="minorBidi"/>
          <w:color w:val="2A2A2A"/>
          <w:sz w:val="24"/>
          <w:szCs w:val="24"/>
        </w:rPr>
        <w:t>marrow is associated with a fall in plasma potassium</w:t>
      </w:r>
      <w:r w:rsidR="001F1A4A"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2925D1">
        <w:rPr>
          <w:rFonts w:asciiTheme="minorBidi" w:hAnsiTheme="minorBidi"/>
          <w:color w:val="2A2A2A"/>
          <w:sz w:val="24"/>
          <w:szCs w:val="24"/>
        </w:rPr>
        <w:t xml:space="preserve">levels and rapid depletion of iron stores. </w:t>
      </w:r>
    </w:p>
    <w:p w14:paraId="3999C6DD" w14:textId="77777777" w:rsidR="00274041" w:rsidRDefault="002925D1" w:rsidP="003018D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 w:rsidRPr="002925D1">
        <w:rPr>
          <w:rFonts w:asciiTheme="minorBidi" w:hAnsiTheme="minorBidi"/>
          <w:color w:val="2A2A2A"/>
          <w:sz w:val="24"/>
          <w:szCs w:val="24"/>
        </w:rPr>
        <w:t>A</w:t>
      </w:r>
      <w:r w:rsidR="001F1A4A"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2925D1">
        <w:rPr>
          <w:rFonts w:asciiTheme="minorBidi" w:hAnsiTheme="minorBidi"/>
          <w:color w:val="2A2A2A"/>
          <w:sz w:val="24"/>
          <w:szCs w:val="24"/>
        </w:rPr>
        <w:t>sensory neuropathy may take 6</w:t>
      </w:r>
      <w:r w:rsidRPr="002925D1">
        <w:rPr>
          <w:rFonts w:asciiTheme="minorBidi" w:hAnsiTheme="minorBidi" w:hint="cs"/>
          <w:color w:val="2A2A2A"/>
          <w:sz w:val="24"/>
          <w:szCs w:val="24"/>
        </w:rPr>
        <w:t>–</w:t>
      </w:r>
      <w:r w:rsidRPr="002925D1">
        <w:rPr>
          <w:rFonts w:asciiTheme="minorBidi" w:hAnsiTheme="minorBidi"/>
          <w:color w:val="2A2A2A"/>
          <w:sz w:val="24"/>
          <w:szCs w:val="24"/>
        </w:rPr>
        <w:t>12 months to correct;</w:t>
      </w:r>
      <w:r w:rsidR="001F1A4A"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2925D1">
        <w:rPr>
          <w:rFonts w:asciiTheme="minorBidi" w:hAnsiTheme="minorBidi"/>
          <w:color w:val="2A2A2A"/>
          <w:sz w:val="24"/>
          <w:szCs w:val="24"/>
        </w:rPr>
        <w:t>long-standing neurological damage may not improve.</w:t>
      </w:r>
      <w:r w:rsidR="00265E0E">
        <w:rPr>
          <w:rFonts w:asciiTheme="minorBidi" w:hAnsiTheme="minorBidi"/>
          <w:color w:val="2A2A2A"/>
          <w:sz w:val="24"/>
          <w:szCs w:val="24"/>
        </w:rPr>
        <w:t xml:space="preserve"> </w:t>
      </w:r>
    </w:p>
    <w:p w14:paraId="5B6EED77" w14:textId="77777777" w:rsidR="004B2A74" w:rsidRDefault="004B2A74" w:rsidP="003018D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</w:p>
    <w:p w14:paraId="4998DE9F" w14:textId="77777777" w:rsidR="004B2A74" w:rsidRDefault="004B2A74" w:rsidP="008541E5">
      <w:pPr>
        <w:spacing w:after="0" w:line="360" w:lineRule="auto"/>
        <w:jc w:val="right"/>
        <w:rPr>
          <w:rFonts w:asciiTheme="minorBidi" w:hAnsiTheme="minorBidi"/>
          <w:color w:val="2A2A2A"/>
          <w:sz w:val="24"/>
          <w:szCs w:val="24"/>
        </w:rPr>
      </w:pPr>
    </w:p>
    <w:p w14:paraId="61331081" w14:textId="77777777" w:rsidR="00EF64C2" w:rsidRPr="00EF64C2" w:rsidRDefault="00EF64C2" w:rsidP="00891CAC">
      <w:pPr>
        <w:bidi w:val="0"/>
        <w:spacing w:after="0" w:line="360" w:lineRule="auto"/>
        <w:jc w:val="both"/>
        <w:rPr>
          <w:rFonts w:ascii="Berlin Sans FB Demi" w:hAnsi="Berlin Sans FB Demi"/>
          <w:b/>
          <w:bCs/>
          <w:color w:val="2A2A2A"/>
          <w:sz w:val="28"/>
          <w:szCs w:val="28"/>
          <w:rtl/>
        </w:rPr>
      </w:pPr>
      <w:r w:rsidRPr="00EF64C2">
        <w:rPr>
          <w:rFonts w:ascii="Berlin Sans FB Demi" w:hAnsi="Berlin Sans FB Demi"/>
          <w:b/>
          <w:bCs/>
          <w:color w:val="2A2A2A"/>
          <w:sz w:val="28"/>
          <w:szCs w:val="28"/>
        </w:rPr>
        <w:t>Folate Deficiency</w:t>
      </w:r>
    </w:p>
    <w:p w14:paraId="7F0D207E" w14:textId="77777777" w:rsidR="00772340" w:rsidRDefault="004B2A74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>
        <w:rPr>
          <w:rFonts w:asciiTheme="minorBidi" w:hAnsiTheme="minorBidi"/>
          <w:color w:val="2A2A2A"/>
          <w:sz w:val="24"/>
          <w:szCs w:val="24"/>
        </w:rPr>
        <w:t>In contrast to vitamin B12, t</w:t>
      </w:r>
      <w:r w:rsidRPr="004B2A74">
        <w:rPr>
          <w:rFonts w:asciiTheme="minorBidi" w:hAnsiTheme="minorBidi"/>
          <w:color w:val="2A2A2A"/>
          <w:sz w:val="24"/>
          <w:szCs w:val="24"/>
        </w:rPr>
        <w:t>otal body stores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4B2A74">
        <w:rPr>
          <w:rFonts w:asciiTheme="minorBidi" w:hAnsiTheme="minorBidi"/>
          <w:color w:val="2A2A2A"/>
          <w:sz w:val="24"/>
          <w:szCs w:val="24"/>
        </w:rPr>
        <w:t>of folate are small and deficiency can occur in a matter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4B2A74">
        <w:rPr>
          <w:rFonts w:asciiTheme="minorBidi" w:hAnsiTheme="minorBidi"/>
          <w:color w:val="2A2A2A"/>
          <w:sz w:val="24"/>
          <w:szCs w:val="24"/>
        </w:rPr>
        <w:t>of weeks.</w:t>
      </w:r>
      <w:r w:rsidR="004604FE">
        <w:rPr>
          <w:rFonts w:asciiTheme="minorBidi" w:hAnsiTheme="minorBidi"/>
          <w:color w:val="2A2A2A"/>
          <w:sz w:val="24"/>
          <w:szCs w:val="24"/>
        </w:rPr>
        <w:t xml:space="preserve"> Many causes of folate deficiency are present including</w:t>
      </w:r>
      <w:r w:rsidR="00772340">
        <w:rPr>
          <w:rFonts w:asciiTheme="minorBidi" w:hAnsiTheme="minorBidi"/>
          <w:color w:val="2A2A2A"/>
          <w:sz w:val="24"/>
          <w:szCs w:val="24"/>
        </w:rPr>
        <w:t>:</w:t>
      </w:r>
      <w:r w:rsidR="004604FE">
        <w:rPr>
          <w:rFonts w:asciiTheme="minorBidi" w:hAnsiTheme="minorBidi"/>
          <w:color w:val="2A2A2A"/>
          <w:sz w:val="24"/>
          <w:szCs w:val="24"/>
        </w:rPr>
        <w:t xml:space="preserve"> </w:t>
      </w:r>
    </w:p>
    <w:p w14:paraId="35A476BD" w14:textId="77777777" w:rsidR="00772340" w:rsidRDefault="00772340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1- </w:t>
      </w:r>
      <w:r w:rsidR="004604FE">
        <w:rPr>
          <w:rFonts w:asciiTheme="minorBidi" w:hAnsiTheme="minorBidi"/>
          <w:color w:val="2A2A2A"/>
          <w:sz w:val="24"/>
          <w:szCs w:val="24"/>
        </w:rPr>
        <w:t>dietary deficiency</w:t>
      </w:r>
    </w:p>
    <w:p w14:paraId="016BF8F8" w14:textId="77777777" w:rsidR="00772340" w:rsidRDefault="00772340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2- </w:t>
      </w:r>
      <w:r w:rsidR="004604FE">
        <w:rPr>
          <w:rFonts w:asciiTheme="minorBidi" w:hAnsiTheme="minorBidi"/>
          <w:color w:val="2A2A2A"/>
          <w:sz w:val="24"/>
          <w:szCs w:val="24"/>
        </w:rPr>
        <w:t>celiac disease and malabsorption in general</w:t>
      </w:r>
    </w:p>
    <w:p w14:paraId="263B0070" w14:textId="77777777" w:rsidR="00EF64C2" w:rsidRDefault="00772340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>
        <w:rPr>
          <w:rFonts w:asciiTheme="minorBidi" w:hAnsiTheme="minorBidi"/>
          <w:color w:val="2A2A2A"/>
          <w:sz w:val="24"/>
          <w:szCs w:val="24"/>
        </w:rPr>
        <w:t>3- certain drugs including methotrexate and contraceptive pills</w:t>
      </w:r>
    </w:p>
    <w:p w14:paraId="408C80F6" w14:textId="77777777" w:rsidR="00772340" w:rsidRDefault="00772340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4- increased demands as in pregnancy and hemolytic anemia</w:t>
      </w:r>
    </w:p>
    <w:p w14:paraId="693C2C27" w14:textId="77777777" w:rsidR="00891CAC" w:rsidRDefault="00891CAC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</w:p>
    <w:p w14:paraId="1AD593AE" w14:textId="601E45A9" w:rsidR="00772340" w:rsidRDefault="00772340" w:rsidP="002C0E9B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772340">
        <w:rPr>
          <w:rFonts w:asciiTheme="minorBidi" w:hAnsiTheme="minorBidi"/>
          <w:color w:val="2A2A2A"/>
          <w:sz w:val="24"/>
          <w:szCs w:val="24"/>
        </w:rPr>
        <w:t>Pregnancy-induced folate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772340">
        <w:rPr>
          <w:rFonts w:asciiTheme="minorBidi" w:hAnsiTheme="minorBidi"/>
          <w:color w:val="2A2A2A"/>
          <w:sz w:val="24"/>
          <w:szCs w:val="24"/>
        </w:rPr>
        <w:t>deficiency is the most</w:t>
      </w:r>
      <w:r>
        <w:rPr>
          <w:rFonts w:asciiTheme="minorBidi" w:hAnsiTheme="minorBidi"/>
          <w:color w:val="2A2A2A"/>
          <w:sz w:val="24"/>
          <w:szCs w:val="24"/>
        </w:rPr>
        <w:t xml:space="preserve"> common cause of megaloblastic anemia</w:t>
      </w:r>
      <w:r w:rsidR="002C0E9B"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772340">
        <w:rPr>
          <w:rFonts w:asciiTheme="minorBidi" w:hAnsiTheme="minorBidi"/>
          <w:color w:val="2A2A2A"/>
          <w:sz w:val="24"/>
          <w:szCs w:val="24"/>
        </w:rPr>
        <w:t>world-wide</w:t>
      </w:r>
      <w:r w:rsidR="00D52CBF">
        <w:rPr>
          <w:rFonts w:asciiTheme="minorBidi" w:hAnsiTheme="minorBidi"/>
          <w:color w:val="2A2A2A"/>
          <w:sz w:val="24"/>
          <w:szCs w:val="24"/>
        </w:rPr>
        <w:t xml:space="preserve">. </w:t>
      </w:r>
      <w:r w:rsidR="00385813">
        <w:rPr>
          <w:rFonts w:asciiTheme="minorBidi" w:hAnsiTheme="minorBidi"/>
          <w:color w:val="2A2A2A"/>
          <w:sz w:val="24"/>
          <w:szCs w:val="24"/>
        </w:rPr>
        <w:t xml:space="preserve">Folate </w:t>
      </w:r>
      <w:r w:rsidR="00D52CBF">
        <w:rPr>
          <w:rFonts w:asciiTheme="minorBidi" w:hAnsiTheme="minorBidi"/>
          <w:color w:val="2A2A2A"/>
          <w:sz w:val="24"/>
          <w:szCs w:val="24"/>
        </w:rPr>
        <w:t xml:space="preserve">deficiency during early weeks of pregnancy increases </w:t>
      </w:r>
      <w:r w:rsidR="00D52CBF" w:rsidRPr="00D52CBF">
        <w:rPr>
          <w:rFonts w:asciiTheme="minorBidi" w:hAnsiTheme="minorBidi"/>
          <w:color w:val="2A2A2A"/>
          <w:sz w:val="24"/>
          <w:szCs w:val="24"/>
        </w:rPr>
        <w:t>the risk of fetal neural tube defects</w:t>
      </w:r>
      <w:r w:rsidR="00D52CBF">
        <w:rPr>
          <w:rFonts w:asciiTheme="minorBidi" w:hAnsiTheme="minorBidi"/>
          <w:color w:val="2A2A2A"/>
          <w:sz w:val="24"/>
          <w:szCs w:val="24"/>
        </w:rPr>
        <w:t>.</w:t>
      </w:r>
    </w:p>
    <w:p w14:paraId="0E8F4CC9" w14:textId="77777777" w:rsidR="00E737F2" w:rsidRPr="00E737F2" w:rsidRDefault="00E737F2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 w:rsidRPr="00E737F2">
        <w:rPr>
          <w:rFonts w:asciiTheme="minorBidi" w:hAnsiTheme="minorBidi"/>
          <w:color w:val="2A2A2A"/>
          <w:sz w:val="24"/>
          <w:szCs w:val="24"/>
        </w:rPr>
        <w:t>There is some evidence that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E737F2">
        <w:rPr>
          <w:rFonts w:asciiTheme="minorBidi" w:hAnsiTheme="minorBidi"/>
          <w:color w:val="2A2A2A"/>
          <w:sz w:val="24"/>
          <w:szCs w:val="24"/>
        </w:rPr>
        <w:t>supraphysiological supplementation (400 mg/day) can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E737F2">
        <w:rPr>
          <w:rFonts w:asciiTheme="minorBidi" w:hAnsiTheme="minorBidi"/>
          <w:color w:val="2A2A2A"/>
          <w:sz w:val="24"/>
          <w:szCs w:val="24"/>
        </w:rPr>
        <w:t>reduce the risk of coronary and cerebrovascular disease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E737F2">
        <w:rPr>
          <w:rFonts w:asciiTheme="minorBidi" w:hAnsiTheme="minorBidi"/>
          <w:color w:val="2A2A2A"/>
          <w:sz w:val="24"/>
          <w:szCs w:val="24"/>
        </w:rPr>
        <w:t>by reducing plasma homocysteine levels.</w:t>
      </w:r>
    </w:p>
    <w:p w14:paraId="2A8174F1" w14:textId="77777777" w:rsidR="00EF64C2" w:rsidRDefault="00EF64C2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</w:p>
    <w:p w14:paraId="437004B0" w14:textId="77777777" w:rsidR="005D6302" w:rsidRDefault="005D6302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In case of folate deficiency, the picture of peripheral blood and bone marrow examination are very similar to B12 deficiency.</w:t>
      </w:r>
      <w:r w:rsidR="007C4864">
        <w:rPr>
          <w:rFonts w:asciiTheme="minorBidi" w:hAnsiTheme="minorBidi"/>
          <w:color w:val="2A2A2A"/>
          <w:sz w:val="24"/>
          <w:szCs w:val="24"/>
        </w:rPr>
        <w:t xml:space="preserve"> For specific diagnosis, low serum folate level or RBC folate should be confirmed.</w:t>
      </w:r>
    </w:p>
    <w:p w14:paraId="2BB63663" w14:textId="4780DFB6" w:rsidR="00D95429" w:rsidRPr="0066264B" w:rsidRDefault="00C36EF8" w:rsidP="0066264B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C36EF8">
        <w:rPr>
          <w:rFonts w:asciiTheme="minorBidi" w:hAnsiTheme="minorBidi"/>
          <w:color w:val="2A2A2A"/>
          <w:sz w:val="24"/>
          <w:szCs w:val="24"/>
        </w:rPr>
        <w:t>Oral folic acid 5 mg daily for 3 weeks will treat acute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C36EF8">
        <w:rPr>
          <w:rFonts w:asciiTheme="minorBidi" w:hAnsiTheme="minorBidi"/>
          <w:color w:val="2A2A2A"/>
          <w:sz w:val="24"/>
          <w:szCs w:val="24"/>
        </w:rPr>
        <w:t>deficiency and 5 mg once weekly is adequate maintenance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C36EF8">
        <w:rPr>
          <w:rFonts w:asciiTheme="minorBidi" w:hAnsiTheme="minorBidi"/>
          <w:color w:val="2A2A2A"/>
          <w:sz w:val="24"/>
          <w:szCs w:val="24"/>
        </w:rPr>
        <w:t>therapy.</w:t>
      </w:r>
    </w:p>
    <w:p w14:paraId="08514FFB" w14:textId="77777777" w:rsidR="00866660" w:rsidRDefault="00534116" w:rsidP="00891CAC">
      <w:pPr>
        <w:bidi w:val="0"/>
        <w:spacing w:after="0" w:line="360" w:lineRule="auto"/>
        <w:jc w:val="both"/>
        <w:rPr>
          <w:rFonts w:ascii="Berlin Sans FB Demi" w:hAnsi="Berlin Sans FB Demi"/>
          <w:b/>
          <w:bCs/>
          <w:color w:val="2A2A2A"/>
          <w:sz w:val="28"/>
          <w:szCs w:val="28"/>
          <w:rtl/>
        </w:rPr>
      </w:pPr>
      <w:r w:rsidRPr="00534116">
        <w:rPr>
          <w:rFonts w:ascii="Berlin Sans FB Demi" w:hAnsi="Berlin Sans FB Demi"/>
          <w:b/>
          <w:bCs/>
          <w:color w:val="2A2A2A"/>
          <w:sz w:val="28"/>
          <w:szCs w:val="28"/>
        </w:rPr>
        <w:lastRenderedPageBreak/>
        <w:t>Hemolytic anemia</w:t>
      </w:r>
    </w:p>
    <w:p w14:paraId="327605C2" w14:textId="77777777" w:rsidR="007E4F13" w:rsidRDefault="00534116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534116">
        <w:rPr>
          <w:rFonts w:asciiTheme="minorBidi" w:hAnsiTheme="minorBidi"/>
          <w:color w:val="2A2A2A"/>
          <w:sz w:val="24"/>
          <w:szCs w:val="24"/>
        </w:rPr>
        <w:t>The normal red cell lifespan of 120 days may be shortened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534116">
        <w:rPr>
          <w:rFonts w:asciiTheme="minorBidi" w:hAnsiTheme="minorBidi"/>
          <w:color w:val="2A2A2A"/>
          <w:sz w:val="24"/>
          <w:szCs w:val="24"/>
        </w:rPr>
        <w:t xml:space="preserve">by a variety of abnormalities. </w:t>
      </w:r>
    </w:p>
    <w:p w14:paraId="74C7B871" w14:textId="77777777" w:rsidR="000C4D21" w:rsidRDefault="00534116" w:rsidP="007E4F13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534116">
        <w:rPr>
          <w:rFonts w:asciiTheme="minorBidi" w:hAnsiTheme="minorBidi"/>
          <w:color w:val="2A2A2A"/>
          <w:sz w:val="24"/>
          <w:szCs w:val="24"/>
        </w:rPr>
        <w:t>The bone marrow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534116">
        <w:rPr>
          <w:rFonts w:asciiTheme="minorBidi" w:hAnsiTheme="minorBidi"/>
          <w:color w:val="2A2A2A"/>
          <w:sz w:val="24"/>
          <w:szCs w:val="24"/>
        </w:rPr>
        <w:t>may increase its output of red cells six- to eight-fold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534116">
        <w:rPr>
          <w:rFonts w:asciiTheme="minorBidi" w:hAnsiTheme="minorBidi"/>
          <w:color w:val="2A2A2A"/>
          <w:sz w:val="24"/>
          <w:szCs w:val="24"/>
        </w:rPr>
        <w:t>by</w:t>
      </w:r>
      <w:r w:rsidR="000C4D21">
        <w:rPr>
          <w:rFonts w:asciiTheme="minorBidi" w:hAnsiTheme="minorBidi"/>
          <w:color w:val="2A2A2A"/>
          <w:sz w:val="24"/>
          <w:szCs w:val="24"/>
        </w:rPr>
        <w:t>:</w:t>
      </w:r>
    </w:p>
    <w:p w14:paraId="2CFBC681" w14:textId="77777777" w:rsidR="000C4D21" w:rsidRDefault="00534116" w:rsidP="000C4D21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(1)</w:t>
      </w:r>
      <w:r w:rsidRPr="00534116">
        <w:rPr>
          <w:rFonts w:asciiTheme="minorBidi" w:hAnsiTheme="minorBidi"/>
          <w:color w:val="2A2A2A"/>
          <w:sz w:val="24"/>
          <w:szCs w:val="24"/>
        </w:rPr>
        <w:t xml:space="preserve"> increasing the p</w:t>
      </w:r>
      <w:r w:rsidR="000C4D21">
        <w:rPr>
          <w:rFonts w:asciiTheme="minorBidi" w:hAnsiTheme="minorBidi"/>
          <w:color w:val="2A2A2A"/>
          <w:sz w:val="24"/>
          <w:szCs w:val="24"/>
        </w:rPr>
        <w:t>roportion of red cells produced.</w:t>
      </w:r>
    </w:p>
    <w:p w14:paraId="51FB1BA7" w14:textId="77777777" w:rsidR="000C4D21" w:rsidRDefault="00534116" w:rsidP="000C4D21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(2) </w:t>
      </w:r>
      <w:r w:rsidRPr="00534116">
        <w:rPr>
          <w:rFonts w:asciiTheme="minorBidi" w:hAnsiTheme="minorBidi"/>
          <w:color w:val="2A2A2A"/>
          <w:sz w:val="24"/>
          <w:szCs w:val="24"/>
        </w:rPr>
        <w:t xml:space="preserve">expanding </w:t>
      </w:r>
      <w:r w:rsidR="000C4D21">
        <w:rPr>
          <w:rFonts w:asciiTheme="minorBidi" w:hAnsiTheme="minorBidi"/>
          <w:color w:val="2A2A2A"/>
          <w:sz w:val="24"/>
          <w:szCs w:val="24"/>
        </w:rPr>
        <w:t>the volume of active marrow</w:t>
      </w:r>
    </w:p>
    <w:p w14:paraId="2960B8E0" w14:textId="77777777" w:rsidR="00534116" w:rsidRDefault="00534116" w:rsidP="000C4D21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(3) </w:t>
      </w:r>
      <w:r w:rsidRPr="00534116">
        <w:rPr>
          <w:rFonts w:asciiTheme="minorBidi" w:hAnsiTheme="minorBidi"/>
          <w:color w:val="2A2A2A"/>
          <w:sz w:val="24"/>
          <w:szCs w:val="24"/>
        </w:rPr>
        <w:t>releasing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534116">
        <w:rPr>
          <w:rFonts w:asciiTheme="minorBidi" w:hAnsiTheme="minorBidi"/>
          <w:color w:val="2A2A2A"/>
          <w:sz w:val="24"/>
          <w:szCs w:val="24"/>
        </w:rPr>
        <w:t>reticulocytes prematurely.</w:t>
      </w:r>
    </w:p>
    <w:p w14:paraId="7EA12FBB" w14:textId="77777777" w:rsidR="000C4D21" w:rsidRDefault="000C4D21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</w:p>
    <w:p w14:paraId="08B10848" w14:textId="77777777" w:rsidR="00C942A4" w:rsidRDefault="00C942A4" w:rsidP="000C4D21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 w:rsidRPr="00C942A4">
        <w:rPr>
          <w:rFonts w:asciiTheme="minorBidi" w:hAnsiTheme="minorBidi"/>
          <w:color w:val="2A2A2A"/>
          <w:sz w:val="24"/>
          <w:szCs w:val="24"/>
        </w:rPr>
        <w:t>Hemolysis is the premature destruction of RBCs in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C942A4">
        <w:rPr>
          <w:rFonts w:asciiTheme="minorBidi" w:hAnsiTheme="minorBidi"/>
          <w:color w:val="2A2A2A"/>
          <w:sz w:val="24"/>
          <w:szCs w:val="24"/>
        </w:rPr>
        <w:t>the reticuloendothelial system (extrinsic hemolysis) or in blood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C942A4">
        <w:rPr>
          <w:rFonts w:asciiTheme="minorBidi" w:hAnsiTheme="minorBidi"/>
          <w:color w:val="2A2A2A"/>
          <w:sz w:val="24"/>
          <w:szCs w:val="24"/>
        </w:rPr>
        <w:t>vessels (intrinsic hemolysis).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C942A4">
        <w:rPr>
          <w:rFonts w:asciiTheme="minorBidi" w:hAnsiTheme="minorBidi"/>
          <w:color w:val="2A2A2A"/>
          <w:sz w:val="24"/>
          <w:szCs w:val="24"/>
        </w:rPr>
        <w:t xml:space="preserve">An elevated reticulocyte count in </w:t>
      </w:r>
      <w:r>
        <w:rPr>
          <w:rFonts w:asciiTheme="minorBidi" w:hAnsiTheme="minorBidi"/>
          <w:color w:val="2A2A2A"/>
          <w:sz w:val="24"/>
          <w:szCs w:val="24"/>
        </w:rPr>
        <w:t xml:space="preserve">the setting of anemia signals a </w:t>
      </w:r>
      <w:r w:rsidRPr="00C942A4">
        <w:rPr>
          <w:rFonts w:asciiTheme="minorBidi" w:hAnsiTheme="minorBidi"/>
          <w:color w:val="2A2A2A"/>
          <w:sz w:val="24"/>
          <w:szCs w:val="24"/>
        </w:rPr>
        <w:t>compensatory response by a normal marrow to premature loss of</w:t>
      </w:r>
      <w:r>
        <w:rPr>
          <w:rFonts w:asciiTheme="minorBidi" w:hAnsiTheme="minorBidi"/>
          <w:color w:val="2A2A2A"/>
          <w:sz w:val="24"/>
          <w:szCs w:val="24"/>
        </w:rPr>
        <w:t xml:space="preserve"> </w:t>
      </w:r>
      <w:r w:rsidRPr="00C942A4">
        <w:rPr>
          <w:rFonts w:asciiTheme="minorBidi" w:hAnsiTheme="minorBidi"/>
          <w:color w:val="2A2A2A"/>
          <w:sz w:val="24"/>
          <w:szCs w:val="24"/>
        </w:rPr>
        <w:t>erythrocytes.</w:t>
      </w:r>
      <w:r w:rsidR="00D910BE">
        <w:rPr>
          <w:rFonts w:asciiTheme="minorBidi" w:hAnsiTheme="minorBidi"/>
          <w:color w:val="2A2A2A"/>
          <w:sz w:val="24"/>
          <w:szCs w:val="24"/>
        </w:rPr>
        <w:t xml:space="preserve"> The only other condition that </w:t>
      </w:r>
      <w:r w:rsidR="00D910BE" w:rsidRPr="00D910BE">
        <w:rPr>
          <w:rFonts w:asciiTheme="minorBidi" w:hAnsiTheme="minorBidi"/>
          <w:color w:val="2A2A2A"/>
          <w:sz w:val="24"/>
          <w:szCs w:val="24"/>
        </w:rPr>
        <w:t xml:space="preserve">causes anemia with </w:t>
      </w:r>
      <w:proofErr w:type="spellStart"/>
      <w:r w:rsidR="00D910BE" w:rsidRPr="00D910BE">
        <w:rPr>
          <w:rFonts w:asciiTheme="minorBidi" w:hAnsiTheme="minorBidi"/>
          <w:color w:val="2A2A2A"/>
          <w:sz w:val="24"/>
          <w:szCs w:val="24"/>
        </w:rPr>
        <w:t>reticulocytosis</w:t>
      </w:r>
      <w:proofErr w:type="spellEnd"/>
      <w:r w:rsidR="00D910BE" w:rsidRPr="00D910BE">
        <w:rPr>
          <w:rFonts w:asciiTheme="minorBidi" w:hAnsiTheme="minorBidi"/>
          <w:color w:val="2A2A2A"/>
          <w:sz w:val="24"/>
          <w:szCs w:val="24"/>
        </w:rPr>
        <w:t xml:space="preserve"> is acute bleeding.</w:t>
      </w:r>
    </w:p>
    <w:p w14:paraId="0A9762A3" w14:textId="77777777" w:rsidR="00373E9B" w:rsidRDefault="00373E9B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</w:p>
    <w:p w14:paraId="6CAFCEB2" w14:textId="77777777" w:rsidR="00373E9B" w:rsidRPr="00373E9B" w:rsidRDefault="00373E9B" w:rsidP="00891CAC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2A2A2A"/>
          <w:sz w:val="24"/>
          <w:szCs w:val="24"/>
        </w:rPr>
      </w:pPr>
      <w:r w:rsidRPr="00373E9B">
        <w:rPr>
          <w:rFonts w:asciiTheme="minorBidi" w:hAnsiTheme="minorBidi"/>
          <w:b/>
          <w:bCs/>
          <w:color w:val="2A2A2A"/>
          <w:sz w:val="24"/>
          <w:szCs w:val="24"/>
        </w:rPr>
        <w:t>Pathophysiology</w:t>
      </w:r>
    </w:p>
    <w:p w14:paraId="2F996772" w14:textId="77777777" w:rsidR="00373E9B" w:rsidRDefault="00373E9B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373E9B">
        <w:rPr>
          <w:rFonts w:asciiTheme="minorBidi" w:hAnsiTheme="minorBidi"/>
          <w:color w:val="2A2A2A"/>
          <w:sz w:val="24"/>
          <w:szCs w:val="24"/>
        </w:rPr>
        <w:t>There are two mechanisms of hemolysis</w:t>
      </w:r>
      <w:r>
        <w:rPr>
          <w:rFonts w:asciiTheme="minorBidi" w:hAnsiTheme="minorBidi"/>
          <w:color w:val="2A2A2A"/>
          <w:sz w:val="24"/>
          <w:szCs w:val="24"/>
        </w:rPr>
        <w:t>:</w:t>
      </w:r>
    </w:p>
    <w:p w14:paraId="2B223FBB" w14:textId="77777777" w:rsidR="004E2DAA" w:rsidRDefault="00373E9B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A- Intravascular hemolysis: RBCs are destructed within blood vessels and released their contents to the circulation. RBCs are directly damaged by damaged endothelium, </w:t>
      </w:r>
      <w:r w:rsidRPr="00373E9B">
        <w:rPr>
          <w:rFonts w:asciiTheme="minorBidi" w:hAnsiTheme="minorBidi"/>
          <w:color w:val="2A2A2A"/>
          <w:sz w:val="24"/>
          <w:szCs w:val="24"/>
        </w:rPr>
        <w:t>complement fixation and activation on the cell surface, and infectious agents</w:t>
      </w:r>
      <w:r>
        <w:rPr>
          <w:rFonts w:asciiTheme="minorBidi" w:hAnsiTheme="minorBidi"/>
          <w:color w:val="2A2A2A"/>
          <w:sz w:val="24"/>
          <w:szCs w:val="24"/>
        </w:rPr>
        <w:t>.</w:t>
      </w:r>
    </w:p>
    <w:p w14:paraId="5BF3AF11" w14:textId="77777777" w:rsidR="00373E9B" w:rsidRDefault="004E2DAA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>
        <w:rPr>
          <w:rFonts w:asciiTheme="minorBidi" w:hAnsiTheme="minorBidi"/>
          <w:color w:val="2A2A2A"/>
          <w:sz w:val="24"/>
          <w:szCs w:val="24"/>
        </w:rPr>
        <w:t>B- E</w:t>
      </w:r>
      <w:r w:rsidRPr="004E2DAA">
        <w:rPr>
          <w:rFonts w:asciiTheme="minorBidi" w:hAnsiTheme="minorBidi"/>
          <w:color w:val="2A2A2A"/>
          <w:sz w:val="24"/>
          <w:szCs w:val="24"/>
        </w:rPr>
        <w:t>xtravascular hemolysis</w:t>
      </w:r>
      <w:r>
        <w:rPr>
          <w:rFonts w:asciiTheme="minorBidi" w:hAnsiTheme="minorBidi"/>
          <w:color w:val="2A2A2A"/>
          <w:sz w:val="24"/>
          <w:szCs w:val="24"/>
        </w:rPr>
        <w:t>:</w:t>
      </w:r>
      <w:r w:rsidRPr="004E2DAA">
        <w:rPr>
          <w:rFonts w:asciiTheme="minorBidi" w:hAnsiTheme="minorBidi"/>
          <w:color w:val="2A2A2A"/>
          <w:sz w:val="24"/>
          <w:szCs w:val="24"/>
        </w:rPr>
        <w:t xml:space="preserve"> more common</w:t>
      </w:r>
      <w:r>
        <w:rPr>
          <w:rFonts w:asciiTheme="minorBidi" w:hAnsiTheme="minorBidi"/>
          <w:color w:val="2A2A2A"/>
          <w:sz w:val="24"/>
          <w:szCs w:val="24"/>
        </w:rPr>
        <w:t>,</w:t>
      </w:r>
      <w:r w:rsidRPr="004E2DAA">
        <w:rPr>
          <w:rFonts w:asciiTheme="minorBidi" w:hAnsiTheme="minorBidi"/>
          <w:color w:val="2A2A2A"/>
          <w:sz w:val="24"/>
          <w:szCs w:val="24"/>
        </w:rPr>
        <w:t xml:space="preserve"> </w:t>
      </w:r>
      <w:r>
        <w:rPr>
          <w:rFonts w:asciiTheme="minorBidi" w:hAnsiTheme="minorBidi"/>
          <w:color w:val="2A2A2A"/>
          <w:sz w:val="24"/>
          <w:szCs w:val="24"/>
        </w:rPr>
        <w:t xml:space="preserve">involves </w:t>
      </w:r>
      <w:r w:rsidRPr="004E2DAA">
        <w:rPr>
          <w:rFonts w:asciiTheme="minorBidi" w:hAnsiTheme="minorBidi"/>
          <w:color w:val="2A2A2A"/>
          <w:sz w:val="24"/>
          <w:szCs w:val="24"/>
        </w:rPr>
        <w:t xml:space="preserve">removal and destruction of red blood </w:t>
      </w:r>
      <w:r>
        <w:rPr>
          <w:rFonts w:asciiTheme="minorBidi" w:hAnsiTheme="minorBidi"/>
          <w:color w:val="2A2A2A"/>
          <w:sz w:val="24"/>
          <w:szCs w:val="24"/>
        </w:rPr>
        <w:t xml:space="preserve">cells </w:t>
      </w:r>
      <w:r w:rsidRPr="004E2DAA">
        <w:rPr>
          <w:rFonts w:asciiTheme="minorBidi" w:hAnsiTheme="minorBidi"/>
          <w:color w:val="2A2A2A"/>
          <w:sz w:val="24"/>
          <w:szCs w:val="24"/>
        </w:rPr>
        <w:t>by the macrophages of the spleen and liver.</w:t>
      </w:r>
      <w:r w:rsidR="00373E9B" w:rsidRPr="00373E9B">
        <w:rPr>
          <w:rFonts w:asciiTheme="minorBidi" w:hAnsiTheme="minorBidi"/>
          <w:color w:val="2A2A2A"/>
          <w:sz w:val="24"/>
          <w:szCs w:val="24"/>
        </w:rPr>
        <w:t> </w:t>
      </w:r>
      <w:r w:rsidR="00373E9B">
        <w:rPr>
          <w:rFonts w:asciiTheme="minorBidi" w:hAnsiTheme="minorBidi"/>
          <w:color w:val="2A2A2A"/>
          <w:sz w:val="24"/>
          <w:szCs w:val="24"/>
        </w:rPr>
        <w:t xml:space="preserve"> </w:t>
      </w:r>
    </w:p>
    <w:p w14:paraId="2E8FF99E" w14:textId="77777777" w:rsidR="00D910BE" w:rsidRDefault="00D910BE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</w:p>
    <w:p w14:paraId="6467DF17" w14:textId="77777777" w:rsidR="00137E0A" w:rsidRDefault="00137E0A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Hemolytic anemias are classified into:</w:t>
      </w:r>
    </w:p>
    <w:p w14:paraId="7FE65423" w14:textId="77777777" w:rsidR="00137E0A" w:rsidRDefault="00137E0A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I- </w:t>
      </w:r>
      <w:r w:rsidRPr="007576CF">
        <w:rPr>
          <w:rFonts w:asciiTheme="minorBidi" w:hAnsiTheme="minorBidi"/>
          <w:b/>
          <w:bCs/>
          <w:color w:val="2A2A2A"/>
          <w:sz w:val="24"/>
          <w:szCs w:val="24"/>
        </w:rPr>
        <w:t>Acquired</w:t>
      </w:r>
    </w:p>
    <w:p w14:paraId="4236BA4D" w14:textId="77777777" w:rsidR="00137E0A" w:rsidRDefault="00137E0A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     1- </w:t>
      </w:r>
      <w:r w:rsidRPr="00137E0A">
        <w:rPr>
          <w:rFonts w:asciiTheme="minorBidi" w:hAnsiTheme="minorBidi"/>
          <w:color w:val="2A2A2A"/>
          <w:sz w:val="24"/>
          <w:szCs w:val="24"/>
        </w:rPr>
        <w:t>Immune-mediated</w:t>
      </w:r>
      <w:r w:rsidR="0029063C">
        <w:rPr>
          <w:rFonts w:asciiTheme="minorBidi" w:hAnsiTheme="minorBidi"/>
          <w:color w:val="2A2A2A"/>
          <w:sz w:val="24"/>
          <w:szCs w:val="24"/>
        </w:rPr>
        <w:t>:</w:t>
      </w:r>
      <w:r w:rsidR="0029063C" w:rsidRPr="0029063C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="0029063C" w:rsidRPr="0029063C">
        <w:rPr>
          <w:rFonts w:asciiTheme="minorBidi" w:hAnsiTheme="minorBidi"/>
          <w:color w:val="2A2A2A"/>
          <w:sz w:val="24"/>
          <w:szCs w:val="24"/>
        </w:rPr>
        <w:t>Antibodies to red blood cell surface antigens</w:t>
      </w:r>
    </w:p>
    <w:p w14:paraId="4895F1EA" w14:textId="77777777" w:rsidR="0029063C" w:rsidRDefault="0029063C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     2- </w:t>
      </w:r>
      <w:r w:rsidRPr="0029063C">
        <w:rPr>
          <w:rFonts w:asciiTheme="minorBidi" w:hAnsiTheme="minorBidi"/>
          <w:color w:val="2A2A2A"/>
          <w:sz w:val="24"/>
          <w:szCs w:val="24"/>
        </w:rPr>
        <w:t>Microangiopathic</w:t>
      </w:r>
      <w:r>
        <w:rPr>
          <w:rFonts w:asciiTheme="minorBidi" w:hAnsiTheme="minorBidi"/>
          <w:color w:val="2A2A2A"/>
          <w:sz w:val="24"/>
          <w:szCs w:val="24"/>
        </w:rPr>
        <w:t xml:space="preserve">: </w:t>
      </w:r>
      <w:r w:rsidRPr="0029063C">
        <w:rPr>
          <w:rFonts w:asciiTheme="minorBidi" w:hAnsiTheme="minorBidi"/>
          <w:color w:val="2A2A2A"/>
          <w:sz w:val="24"/>
          <w:szCs w:val="24"/>
        </w:rPr>
        <w:t>Mechanical disruption of red blood cell in circulation</w:t>
      </w:r>
    </w:p>
    <w:p w14:paraId="3B6E84F6" w14:textId="77777777" w:rsidR="0029063C" w:rsidRDefault="0029063C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     3- Infection: Malaria, </w:t>
      </w:r>
      <w:r w:rsidRPr="0029063C">
        <w:rPr>
          <w:rFonts w:asciiTheme="minorBidi" w:hAnsiTheme="minorBidi"/>
          <w:color w:val="2A2A2A"/>
          <w:sz w:val="24"/>
          <w:szCs w:val="24"/>
        </w:rPr>
        <w:t>Clostridium infections</w:t>
      </w:r>
    </w:p>
    <w:p w14:paraId="19EF9AE0" w14:textId="77777777" w:rsidR="007576CF" w:rsidRPr="003F0391" w:rsidRDefault="007576CF" w:rsidP="00891CAC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2A2A2A"/>
          <w:sz w:val="24"/>
          <w:szCs w:val="24"/>
          <w:rtl/>
        </w:rPr>
      </w:pPr>
      <w:r w:rsidRPr="003F0391">
        <w:rPr>
          <w:rFonts w:asciiTheme="minorBidi" w:hAnsiTheme="minorBidi"/>
          <w:color w:val="2A2A2A"/>
          <w:sz w:val="24"/>
          <w:szCs w:val="24"/>
        </w:rPr>
        <w:t xml:space="preserve">II- </w:t>
      </w:r>
      <w:r w:rsidRPr="003F0391">
        <w:rPr>
          <w:rFonts w:asciiTheme="minorBidi" w:hAnsiTheme="minorBidi"/>
          <w:b/>
          <w:bCs/>
          <w:color w:val="2A2A2A"/>
          <w:sz w:val="24"/>
          <w:szCs w:val="24"/>
        </w:rPr>
        <w:t>Hereditary</w:t>
      </w:r>
    </w:p>
    <w:tbl>
      <w:tblPr>
        <w:tblpPr w:leftFromText="180" w:rightFromText="180" w:vertAnchor="text" w:horzAnchor="page" w:tblpX="11086" w:tblpY="26"/>
        <w:tblW w:w="6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318"/>
      </w:tblGrid>
      <w:tr w:rsidR="007576CF" w:rsidRPr="007576CF" w14:paraId="5F4FAF6E" w14:textId="77777777" w:rsidTr="007576CF">
        <w:trPr>
          <w:trHeight w:val="222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68" w:type="dxa"/>
              <w:left w:w="48" w:type="dxa"/>
              <w:bottom w:w="168" w:type="dxa"/>
              <w:right w:w="240" w:type="dxa"/>
            </w:tcMar>
            <w:hideMark/>
          </w:tcPr>
          <w:p w14:paraId="18153E1F" w14:textId="77777777" w:rsidR="007576CF" w:rsidRPr="007576CF" w:rsidRDefault="007576CF" w:rsidP="00891CAC">
            <w:pPr>
              <w:bidi w:val="0"/>
              <w:spacing w:after="0" w:line="360" w:lineRule="auto"/>
              <w:jc w:val="both"/>
              <w:rPr>
                <w:rFonts w:asciiTheme="minorBidi" w:hAnsiTheme="minorBidi"/>
                <w:color w:val="2A2A2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tcMar>
              <w:top w:w="168" w:type="dxa"/>
              <w:left w:w="48" w:type="dxa"/>
              <w:bottom w:w="168" w:type="dxa"/>
              <w:right w:w="240" w:type="dxa"/>
            </w:tcMar>
            <w:hideMark/>
          </w:tcPr>
          <w:p w14:paraId="01FCEE54" w14:textId="77777777" w:rsidR="007576CF" w:rsidRPr="007576CF" w:rsidRDefault="007576CF" w:rsidP="00891CAC">
            <w:pPr>
              <w:bidi w:val="0"/>
              <w:spacing w:after="0" w:line="360" w:lineRule="auto"/>
              <w:jc w:val="both"/>
              <w:rPr>
                <w:rFonts w:asciiTheme="minorBidi" w:hAnsiTheme="minorBidi"/>
                <w:color w:val="2A2A2A"/>
                <w:sz w:val="24"/>
                <w:szCs w:val="24"/>
              </w:rPr>
            </w:pPr>
          </w:p>
        </w:tc>
      </w:tr>
    </w:tbl>
    <w:p w14:paraId="0F0A0188" w14:textId="77777777" w:rsidR="007576CF" w:rsidRPr="003F0391" w:rsidRDefault="007576CF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  <w:rtl/>
        </w:rPr>
      </w:pPr>
      <w:r w:rsidRPr="003F0391">
        <w:rPr>
          <w:rFonts w:asciiTheme="minorBidi" w:hAnsiTheme="minorBidi"/>
          <w:color w:val="2A2A2A"/>
          <w:sz w:val="24"/>
          <w:szCs w:val="24"/>
        </w:rPr>
        <w:t xml:space="preserve">       1- Enzymopathies:</w:t>
      </w:r>
      <w:r w:rsidRPr="003F0391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</w:t>
      </w:r>
      <w:r w:rsidRPr="003F0391">
        <w:rPr>
          <w:rFonts w:asciiTheme="minorBidi" w:hAnsiTheme="minorBidi"/>
          <w:color w:val="2A2A2A"/>
          <w:sz w:val="24"/>
          <w:szCs w:val="24"/>
        </w:rPr>
        <w:t>G6PD deficiency</w:t>
      </w:r>
    </w:p>
    <w:p w14:paraId="0DE97E79" w14:textId="77777777" w:rsidR="007576CF" w:rsidRPr="003F0391" w:rsidRDefault="007576CF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3F0391">
        <w:rPr>
          <w:rFonts w:asciiTheme="minorBidi" w:hAnsiTheme="minorBidi"/>
          <w:color w:val="2A2A2A"/>
          <w:sz w:val="24"/>
          <w:szCs w:val="24"/>
        </w:rPr>
        <w:t xml:space="preserve">       2- </w:t>
      </w:r>
      <w:proofErr w:type="spellStart"/>
      <w:r w:rsidRPr="003F0391">
        <w:rPr>
          <w:rFonts w:asciiTheme="minorBidi" w:hAnsiTheme="minorBidi"/>
          <w:color w:val="2A2A2A"/>
          <w:sz w:val="24"/>
          <w:szCs w:val="24"/>
        </w:rPr>
        <w:t>Membranopathies</w:t>
      </w:r>
      <w:proofErr w:type="spellEnd"/>
      <w:r w:rsidRPr="003F0391">
        <w:rPr>
          <w:rFonts w:asciiTheme="minorBidi" w:hAnsiTheme="minorBidi"/>
          <w:color w:val="2A2A2A"/>
          <w:sz w:val="24"/>
          <w:szCs w:val="24"/>
        </w:rPr>
        <w:t>: Spherocytosis</w:t>
      </w:r>
    </w:p>
    <w:p w14:paraId="51A5A70C" w14:textId="77777777" w:rsidR="007576CF" w:rsidRPr="003F0391" w:rsidRDefault="007576CF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3F0391">
        <w:rPr>
          <w:rFonts w:asciiTheme="minorBidi" w:hAnsiTheme="minorBidi"/>
          <w:color w:val="2A2A2A"/>
          <w:sz w:val="24"/>
          <w:szCs w:val="24"/>
        </w:rPr>
        <w:t xml:space="preserve">       3- Hemoglobinopathies: Thalassemia and sickle cell disease</w:t>
      </w:r>
    </w:p>
    <w:p w14:paraId="5B064EF3" w14:textId="77777777" w:rsidR="007576CF" w:rsidRPr="007576CF" w:rsidRDefault="007576CF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</w:p>
    <w:p w14:paraId="1C0FA715" w14:textId="77777777" w:rsidR="00EB3D07" w:rsidRDefault="00EB3D07" w:rsidP="00891CAC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2A2A2A"/>
          <w:sz w:val="24"/>
          <w:szCs w:val="24"/>
        </w:rPr>
      </w:pPr>
    </w:p>
    <w:p w14:paraId="6D84BE19" w14:textId="77777777" w:rsidR="00130A9E" w:rsidRDefault="00130A9E" w:rsidP="00EB3D07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2A2A2A"/>
          <w:sz w:val="24"/>
          <w:szCs w:val="24"/>
        </w:rPr>
      </w:pPr>
    </w:p>
    <w:p w14:paraId="187DC177" w14:textId="77777777" w:rsidR="00346A91" w:rsidRPr="003F0391" w:rsidRDefault="00346A91" w:rsidP="00130A9E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2A2A2A"/>
          <w:sz w:val="24"/>
          <w:szCs w:val="24"/>
        </w:rPr>
      </w:pPr>
      <w:r w:rsidRPr="003F0391">
        <w:rPr>
          <w:rFonts w:asciiTheme="minorBidi" w:hAnsiTheme="minorBidi"/>
          <w:b/>
          <w:bCs/>
          <w:color w:val="2A2A2A"/>
          <w:sz w:val="24"/>
          <w:szCs w:val="24"/>
        </w:rPr>
        <w:lastRenderedPageBreak/>
        <w:t>History and Physical Examination</w:t>
      </w:r>
    </w:p>
    <w:p w14:paraId="2B73B9CA" w14:textId="77777777" w:rsidR="00EB3D07" w:rsidRDefault="00346A91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3F0391">
        <w:rPr>
          <w:rFonts w:asciiTheme="minorBidi" w:hAnsiTheme="minorBidi"/>
          <w:color w:val="2A2A2A"/>
          <w:sz w:val="24"/>
          <w:szCs w:val="24"/>
        </w:rPr>
        <w:t xml:space="preserve">1- </w:t>
      </w:r>
      <w:r w:rsidR="003F0391">
        <w:rPr>
          <w:rFonts w:asciiTheme="minorBidi" w:hAnsiTheme="minorBidi"/>
          <w:color w:val="2A2A2A"/>
          <w:sz w:val="24"/>
          <w:szCs w:val="24"/>
        </w:rPr>
        <w:t>anemia</w:t>
      </w:r>
      <w:r w:rsidRPr="003F0391">
        <w:rPr>
          <w:rFonts w:asciiTheme="minorBidi" w:hAnsiTheme="minorBidi"/>
          <w:color w:val="2A2A2A"/>
          <w:sz w:val="24"/>
          <w:szCs w:val="24"/>
        </w:rPr>
        <w:t xml:space="preserve">            </w:t>
      </w:r>
    </w:p>
    <w:p w14:paraId="11AB3FC5" w14:textId="77777777" w:rsidR="00EB3D07" w:rsidRDefault="00346A91" w:rsidP="00EB3D07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3F0391">
        <w:rPr>
          <w:rFonts w:asciiTheme="minorBidi" w:hAnsiTheme="minorBidi"/>
          <w:color w:val="2A2A2A"/>
          <w:sz w:val="24"/>
          <w:szCs w:val="24"/>
        </w:rPr>
        <w:t xml:space="preserve">2- jaundice          </w:t>
      </w:r>
    </w:p>
    <w:p w14:paraId="71BA23AF" w14:textId="77777777" w:rsidR="00EB3D07" w:rsidRDefault="00346A91" w:rsidP="00EB3D07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3F0391">
        <w:rPr>
          <w:rFonts w:asciiTheme="minorBidi" w:hAnsiTheme="minorBidi"/>
          <w:color w:val="2A2A2A"/>
          <w:sz w:val="24"/>
          <w:szCs w:val="24"/>
        </w:rPr>
        <w:t xml:space="preserve">3- dark </w:t>
      </w:r>
      <w:r w:rsidR="00EB3D07">
        <w:rPr>
          <w:rFonts w:asciiTheme="minorBidi" w:hAnsiTheme="minorBidi"/>
          <w:color w:val="2A2A2A"/>
          <w:sz w:val="24"/>
          <w:szCs w:val="24"/>
        </w:rPr>
        <w:t>colo</w:t>
      </w:r>
      <w:r w:rsidR="003F0391">
        <w:rPr>
          <w:rFonts w:asciiTheme="minorBidi" w:hAnsiTheme="minorBidi"/>
          <w:color w:val="2A2A2A"/>
          <w:sz w:val="24"/>
          <w:szCs w:val="24"/>
        </w:rPr>
        <w:t>red</w:t>
      </w:r>
      <w:r w:rsidRPr="003F0391">
        <w:rPr>
          <w:rFonts w:asciiTheme="minorBidi" w:hAnsiTheme="minorBidi"/>
          <w:color w:val="2A2A2A"/>
          <w:sz w:val="24"/>
          <w:szCs w:val="24"/>
        </w:rPr>
        <w:t xml:space="preserve"> urine        </w:t>
      </w:r>
    </w:p>
    <w:p w14:paraId="0CF7D67B" w14:textId="77777777" w:rsidR="00137E0A" w:rsidRPr="003F0391" w:rsidRDefault="00346A91" w:rsidP="00EB3D07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3F0391">
        <w:rPr>
          <w:rFonts w:asciiTheme="minorBidi" w:hAnsiTheme="minorBidi"/>
          <w:color w:val="2A2A2A"/>
          <w:sz w:val="24"/>
          <w:szCs w:val="24"/>
        </w:rPr>
        <w:t>4- hepatosplenomegaly</w:t>
      </w:r>
    </w:p>
    <w:p w14:paraId="1AEBE15C" w14:textId="77777777" w:rsidR="00BD087D" w:rsidRDefault="008713CD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 w:rsidRPr="003F0391">
        <w:rPr>
          <w:rFonts w:asciiTheme="minorBidi" w:hAnsiTheme="minorBidi"/>
          <w:color w:val="2A2A2A"/>
          <w:sz w:val="24"/>
          <w:szCs w:val="24"/>
        </w:rPr>
        <w:t xml:space="preserve">5- </w:t>
      </w:r>
      <w:r w:rsidR="00815A09">
        <w:rPr>
          <w:rFonts w:asciiTheme="minorBidi" w:hAnsiTheme="minorBidi"/>
          <w:color w:val="2A2A2A"/>
          <w:sz w:val="24"/>
          <w:szCs w:val="24"/>
        </w:rPr>
        <w:t xml:space="preserve">leg ulcer         </w:t>
      </w:r>
    </w:p>
    <w:p w14:paraId="6631547F" w14:textId="77777777" w:rsidR="00477391" w:rsidRDefault="00477391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</w:p>
    <w:p w14:paraId="0D837052" w14:textId="77777777" w:rsidR="00477391" w:rsidRPr="00717C71" w:rsidRDefault="00477391" w:rsidP="00891CAC">
      <w:pPr>
        <w:bidi w:val="0"/>
        <w:spacing w:after="0" w:line="360" w:lineRule="auto"/>
        <w:jc w:val="both"/>
        <w:rPr>
          <w:rFonts w:asciiTheme="minorBidi" w:hAnsiTheme="minorBidi"/>
          <w:b/>
          <w:bCs/>
          <w:color w:val="2A2A2A"/>
          <w:sz w:val="24"/>
          <w:szCs w:val="24"/>
        </w:rPr>
      </w:pPr>
      <w:r w:rsidRPr="00717C71">
        <w:rPr>
          <w:rFonts w:asciiTheme="minorBidi" w:hAnsiTheme="minorBidi"/>
          <w:b/>
          <w:bCs/>
          <w:color w:val="2A2A2A"/>
          <w:sz w:val="24"/>
          <w:szCs w:val="24"/>
        </w:rPr>
        <w:t xml:space="preserve">Laboratory findings </w:t>
      </w:r>
    </w:p>
    <w:p w14:paraId="0678A7A6" w14:textId="77777777" w:rsidR="00477391" w:rsidRDefault="00477391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1- normochromic normocytic anemia</w:t>
      </w:r>
    </w:p>
    <w:p w14:paraId="5DC44513" w14:textId="77777777" w:rsidR="00477391" w:rsidRDefault="00477391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2- elevated </w:t>
      </w:r>
      <w:r w:rsidR="00C65310">
        <w:rPr>
          <w:rFonts w:asciiTheme="minorBidi" w:hAnsiTheme="minorBidi"/>
          <w:color w:val="2A2A2A"/>
          <w:sz w:val="24"/>
          <w:szCs w:val="24"/>
        </w:rPr>
        <w:t>reticulocytes count</w:t>
      </w:r>
    </w:p>
    <w:p w14:paraId="4D9AC577" w14:textId="77777777" w:rsidR="00C65310" w:rsidRDefault="00C65310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>3- elevated total serum bilirubin, mainly the unconjugated form.</w:t>
      </w:r>
    </w:p>
    <w:p w14:paraId="45963EB9" w14:textId="77777777" w:rsidR="00C65310" w:rsidRDefault="00C65310" w:rsidP="00891CAC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color w:val="2A2A2A"/>
          <w:sz w:val="24"/>
          <w:szCs w:val="24"/>
        </w:rPr>
        <w:t xml:space="preserve">4- </w:t>
      </w:r>
      <w:r w:rsidR="00793806">
        <w:rPr>
          <w:rFonts w:asciiTheme="minorBidi" w:hAnsiTheme="minorBidi"/>
          <w:color w:val="2A2A2A"/>
          <w:sz w:val="24"/>
          <w:szCs w:val="24"/>
        </w:rPr>
        <w:t>elevated serum lactate dehydrogenase (LDH)</w:t>
      </w:r>
    </w:p>
    <w:p w14:paraId="2FF1068A" w14:textId="77777777" w:rsidR="00B54C44" w:rsidRDefault="00B54C44" w:rsidP="00B54C44">
      <w:pPr>
        <w:bidi w:val="0"/>
        <w:spacing w:after="0" w:line="360" w:lineRule="auto"/>
        <w:jc w:val="both"/>
        <w:rPr>
          <w:rFonts w:asciiTheme="minorBidi" w:hAnsiTheme="minorBidi"/>
          <w:color w:val="2A2A2A"/>
          <w:sz w:val="24"/>
          <w:szCs w:val="24"/>
        </w:rPr>
      </w:pPr>
    </w:p>
    <w:p w14:paraId="4C94B2F9" w14:textId="77777777" w:rsidR="00B54C44" w:rsidRDefault="00B54C44" w:rsidP="00B54C44">
      <w:pPr>
        <w:bidi w:val="0"/>
        <w:spacing w:after="0" w:line="360" w:lineRule="auto"/>
        <w:jc w:val="center"/>
        <w:rPr>
          <w:rFonts w:asciiTheme="minorBidi" w:hAnsiTheme="minorBidi"/>
          <w:color w:val="2A2A2A"/>
          <w:sz w:val="24"/>
          <w:szCs w:val="24"/>
        </w:rPr>
      </w:pPr>
      <w:r>
        <w:rPr>
          <w:rFonts w:asciiTheme="minorBidi" w:hAnsiTheme="minorBidi"/>
          <w:noProof/>
          <w:color w:val="2A2A2A"/>
          <w:sz w:val="24"/>
          <w:szCs w:val="24"/>
        </w:rPr>
        <w:drawing>
          <wp:inline distT="0" distB="0" distL="0" distR="0" wp14:anchorId="300C1D99" wp14:editId="5BD84B40">
            <wp:extent cx="6245225" cy="34290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molytic anemi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2E84C" w14:textId="77777777" w:rsidR="005D2036" w:rsidRPr="00B54C44" w:rsidRDefault="00B54C44" w:rsidP="00B54C44">
      <w:pPr>
        <w:bidi w:val="0"/>
        <w:spacing w:after="0" w:line="360" w:lineRule="auto"/>
        <w:jc w:val="center"/>
        <w:rPr>
          <w:rFonts w:ascii="Berlin Sans FB Demi" w:hAnsi="Berlin Sans FB Demi"/>
          <w:color w:val="2A2A2A"/>
          <w:sz w:val="24"/>
          <w:szCs w:val="24"/>
        </w:rPr>
      </w:pPr>
      <w:r w:rsidRPr="00B54C44">
        <w:rPr>
          <w:rFonts w:ascii="Berlin Sans FB Demi" w:hAnsi="Berlin Sans FB Demi"/>
          <w:color w:val="2A2A2A"/>
          <w:sz w:val="24"/>
          <w:szCs w:val="24"/>
        </w:rPr>
        <w:t>A comparison between extravascular &amp; intravascular hemolysis</w:t>
      </w:r>
    </w:p>
    <w:p w14:paraId="27B6B6C1" w14:textId="77777777" w:rsidR="00866660" w:rsidRPr="00814C3D" w:rsidRDefault="00866660" w:rsidP="00891CAC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78DC96E" w14:textId="77777777" w:rsidR="00866660" w:rsidRPr="00814C3D" w:rsidRDefault="00866660" w:rsidP="00891CAC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05754719" w14:textId="77777777" w:rsidR="00866660" w:rsidRPr="00814C3D" w:rsidRDefault="00866660" w:rsidP="00891CAC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7F353E27" w14:textId="77777777" w:rsidR="00866660" w:rsidRPr="00814C3D" w:rsidRDefault="00866660" w:rsidP="00891CAC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389E6796" w14:textId="77777777" w:rsidR="00866660" w:rsidRPr="00814C3D" w:rsidRDefault="00866660" w:rsidP="00891CAC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14:paraId="2AD7AE20" w14:textId="77777777" w:rsidR="000E69AF" w:rsidRDefault="000E69AF" w:rsidP="000E69AF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2F3FCB0E" w14:textId="77777777" w:rsidR="000E69AF" w:rsidRDefault="000E69AF" w:rsidP="000E69AF">
      <w:pPr>
        <w:bidi w:val="0"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0E69AF">
        <w:rPr>
          <w:rFonts w:asciiTheme="minorBidi" w:hAnsiTheme="minorBidi"/>
          <w:b/>
          <w:bCs/>
          <w:sz w:val="24"/>
          <w:szCs w:val="24"/>
        </w:rPr>
        <w:lastRenderedPageBreak/>
        <w:t>Modalities of treatment</w:t>
      </w:r>
    </w:p>
    <w:p w14:paraId="3D5DB23A" w14:textId="77777777" w:rsidR="000E69AF" w:rsidRDefault="000E69AF" w:rsidP="000E69AF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 Folic acid</w:t>
      </w:r>
    </w:p>
    <w:p w14:paraId="4E8B2240" w14:textId="77777777" w:rsidR="000E69AF" w:rsidRDefault="000E69AF" w:rsidP="000E69AF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E69AF">
        <w:rPr>
          <w:rFonts w:asciiTheme="minorBidi" w:hAnsiTheme="minorBidi"/>
          <w:sz w:val="24"/>
          <w:szCs w:val="24"/>
        </w:rPr>
        <w:t xml:space="preserve">Prophylactic folic acid is indicated because active hemolysis can consume folate and cause </w:t>
      </w:r>
      <w:proofErr w:type="spellStart"/>
      <w:r w:rsidRPr="000E69AF">
        <w:rPr>
          <w:rFonts w:asciiTheme="minorBidi" w:hAnsiTheme="minorBidi"/>
          <w:sz w:val="24"/>
          <w:szCs w:val="24"/>
        </w:rPr>
        <w:t>megaloblastosis</w:t>
      </w:r>
      <w:proofErr w:type="spellEnd"/>
      <w:r w:rsidRPr="000E69AF">
        <w:rPr>
          <w:rFonts w:asciiTheme="minorBidi" w:hAnsiTheme="minorBidi"/>
          <w:sz w:val="24"/>
          <w:szCs w:val="24"/>
        </w:rPr>
        <w:t>.</w:t>
      </w:r>
    </w:p>
    <w:p w14:paraId="4AADE085" w14:textId="77777777" w:rsidR="000E69AF" w:rsidRDefault="000E69AF" w:rsidP="000E69AF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 Steroid</w:t>
      </w:r>
    </w:p>
    <w:p w14:paraId="0B8B1E0B" w14:textId="77777777" w:rsidR="000E69AF" w:rsidRDefault="000E69AF" w:rsidP="000E69AF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0E69AF">
        <w:rPr>
          <w:rFonts w:asciiTheme="minorBidi" w:hAnsiTheme="minorBidi"/>
          <w:sz w:val="24"/>
          <w:szCs w:val="24"/>
        </w:rPr>
        <w:t>Corticosteroids are indicated in aut</w:t>
      </w:r>
      <w:r>
        <w:rPr>
          <w:rFonts w:asciiTheme="minorBidi" w:hAnsiTheme="minorBidi"/>
          <w:sz w:val="24"/>
          <w:szCs w:val="24"/>
        </w:rPr>
        <w:t>oimmune hemolytic anemia.</w:t>
      </w:r>
    </w:p>
    <w:p w14:paraId="730C49A9" w14:textId="77777777" w:rsidR="006F1C4A" w:rsidRDefault="006F1C4A" w:rsidP="006F1C4A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3- </w:t>
      </w:r>
      <w:r w:rsidRPr="006F1C4A">
        <w:rPr>
          <w:rFonts w:asciiTheme="minorBidi" w:hAnsiTheme="minorBidi"/>
          <w:sz w:val="24"/>
          <w:szCs w:val="24"/>
        </w:rPr>
        <w:t>Intravenous immunoglobulin G</w:t>
      </w:r>
      <w:r>
        <w:rPr>
          <w:rFonts w:asciiTheme="minorBidi" w:hAnsiTheme="minorBidi"/>
          <w:sz w:val="24"/>
          <w:szCs w:val="24"/>
        </w:rPr>
        <w:t>:</w:t>
      </w:r>
    </w:p>
    <w:p w14:paraId="3972C50B" w14:textId="77777777" w:rsidR="006F1C4A" w:rsidRDefault="006F1C4A" w:rsidP="006F1C4A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6F1C4A">
        <w:rPr>
          <w:rFonts w:asciiTheme="minorBidi" w:hAnsiTheme="minorBidi"/>
          <w:sz w:val="24"/>
          <w:szCs w:val="24"/>
        </w:rPr>
        <w:t xml:space="preserve">Intravenous immunoglobulin G (IVIG) has </w:t>
      </w:r>
      <w:r>
        <w:rPr>
          <w:rFonts w:asciiTheme="minorBidi" w:hAnsiTheme="minorBidi"/>
          <w:sz w:val="24"/>
          <w:szCs w:val="24"/>
        </w:rPr>
        <w:t xml:space="preserve">been used for patients with </w:t>
      </w:r>
      <w:r w:rsidRPr="006F1C4A">
        <w:rPr>
          <w:rFonts w:asciiTheme="minorBidi" w:hAnsiTheme="minorBidi"/>
          <w:sz w:val="24"/>
          <w:szCs w:val="24"/>
        </w:rPr>
        <w:t>autoimmune hemolytic anemia, but only a few patients have responded to this treatment, and the responses have been transient.</w:t>
      </w:r>
    </w:p>
    <w:p w14:paraId="02FDF929" w14:textId="77777777" w:rsidR="0093031D" w:rsidRPr="0093031D" w:rsidRDefault="0093031D" w:rsidP="0093031D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4- </w:t>
      </w:r>
      <w:r w:rsidRPr="0093031D">
        <w:rPr>
          <w:rFonts w:asciiTheme="minorBidi" w:hAnsiTheme="minorBidi"/>
          <w:sz w:val="24"/>
          <w:szCs w:val="24"/>
        </w:rPr>
        <w:t>Transfusion Therapy</w:t>
      </w:r>
    </w:p>
    <w:p w14:paraId="644C5C47" w14:textId="77777777" w:rsidR="00F33202" w:rsidRDefault="0093031D" w:rsidP="00384557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93031D">
        <w:rPr>
          <w:rFonts w:asciiTheme="minorBidi" w:hAnsiTheme="minorBidi"/>
          <w:sz w:val="24"/>
          <w:szCs w:val="24"/>
        </w:rPr>
        <w:t>One should avoid transfusions unless absolutely necessary.</w:t>
      </w:r>
      <w:r w:rsidR="00384557">
        <w:rPr>
          <w:rFonts w:asciiTheme="minorBidi" w:hAnsiTheme="minorBidi"/>
          <w:sz w:val="24"/>
          <w:szCs w:val="24"/>
        </w:rPr>
        <w:t xml:space="preserve"> </w:t>
      </w:r>
      <w:r w:rsidR="00384557" w:rsidRPr="00384557">
        <w:rPr>
          <w:rFonts w:asciiTheme="minorBidi" w:hAnsiTheme="minorBidi"/>
          <w:sz w:val="24"/>
          <w:szCs w:val="24"/>
        </w:rPr>
        <w:t>However, transfusions may be essential for patients with angina or a severely compromised cardiopulmonary status. It is best to administer packed red blood cells slowly to avoid cardiac stress.</w:t>
      </w:r>
    </w:p>
    <w:p w14:paraId="607D0D73" w14:textId="77777777" w:rsidR="00F33202" w:rsidRPr="00F33202" w:rsidRDefault="00F33202" w:rsidP="00F33202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5- </w:t>
      </w:r>
      <w:r w:rsidRPr="00F33202">
        <w:rPr>
          <w:rFonts w:asciiTheme="minorBidi" w:hAnsiTheme="minorBidi"/>
          <w:sz w:val="24"/>
          <w:szCs w:val="24"/>
        </w:rPr>
        <w:t>Discontinuing Medications</w:t>
      </w:r>
    </w:p>
    <w:p w14:paraId="3879D6B6" w14:textId="77777777" w:rsidR="00F33202" w:rsidRPr="00F33202" w:rsidRDefault="00F33202" w:rsidP="00F33202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3202">
        <w:rPr>
          <w:rFonts w:asciiTheme="minorBidi" w:hAnsiTheme="minorBidi"/>
          <w:sz w:val="24"/>
          <w:szCs w:val="24"/>
        </w:rPr>
        <w:t>Penicillin and other agents that can cause immune hemolysis should be discontinued in patients who develop hemolysis. The following is a partial list of medications that can cause immune hemolysis:</w:t>
      </w:r>
    </w:p>
    <w:p w14:paraId="352EC71B" w14:textId="77777777" w:rsidR="00F33202" w:rsidRPr="00F33202" w:rsidRDefault="00F33202" w:rsidP="00F33202">
      <w:pPr>
        <w:numPr>
          <w:ilvl w:val="0"/>
          <w:numId w:val="3"/>
        </w:num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3202">
        <w:rPr>
          <w:rFonts w:asciiTheme="minorBidi" w:hAnsiTheme="minorBidi"/>
          <w:sz w:val="24"/>
          <w:szCs w:val="24"/>
        </w:rPr>
        <w:t>Penicillin</w:t>
      </w:r>
    </w:p>
    <w:p w14:paraId="5E99191E" w14:textId="77777777" w:rsidR="00F33202" w:rsidRPr="00F33202" w:rsidRDefault="00F33202" w:rsidP="00F33202">
      <w:pPr>
        <w:numPr>
          <w:ilvl w:val="0"/>
          <w:numId w:val="3"/>
        </w:num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3202">
        <w:rPr>
          <w:rFonts w:asciiTheme="minorBidi" w:hAnsiTheme="minorBidi"/>
          <w:sz w:val="24"/>
          <w:szCs w:val="24"/>
        </w:rPr>
        <w:t>Cephalothin</w:t>
      </w:r>
    </w:p>
    <w:p w14:paraId="32658A96" w14:textId="77777777" w:rsidR="00F33202" w:rsidRDefault="00F33202" w:rsidP="00F33202">
      <w:pPr>
        <w:numPr>
          <w:ilvl w:val="0"/>
          <w:numId w:val="3"/>
        </w:num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3202">
        <w:rPr>
          <w:rFonts w:asciiTheme="minorBidi" w:hAnsiTheme="minorBidi"/>
          <w:sz w:val="24"/>
          <w:szCs w:val="24"/>
        </w:rPr>
        <w:t>Ampicillin</w:t>
      </w:r>
    </w:p>
    <w:p w14:paraId="7C826B8A" w14:textId="77777777" w:rsidR="00F33202" w:rsidRDefault="00F33202" w:rsidP="00F33202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33202">
        <w:rPr>
          <w:rFonts w:asciiTheme="minorBidi" w:hAnsiTheme="minorBidi"/>
          <w:sz w:val="24"/>
          <w:szCs w:val="24"/>
        </w:rPr>
        <w:t xml:space="preserve">One should discontinue oxidant medications such as sulfa drugs in patients with G-6-PD deficiency or those who have unstable </w:t>
      </w:r>
      <w:proofErr w:type="spellStart"/>
      <w:r w:rsidRPr="00F33202">
        <w:rPr>
          <w:rFonts w:asciiTheme="minorBidi" w:hAnsiTheme="minorBidi"/>
          <w:sz w:val="24"/>
          <w:szCs w:val="24"/>
        </w:rPr>
        <w:t>hemoglobins</w:t>
      </w:r>
      <w:proofErr w:type="spellEnd"/>
      <w:r w:rsidRPr="00F33202">
        <w:rPr>
          <w:rFonts w:asciiTheme="minorBidi" w:hAnsiTheme="minorBidi"/>
          <w:sz w:val="24"/>
          <w:szCs w:val="24"/>
        </w:rPr>
        <w:t>. </w:t>
      </w:r>
    </w:p>
    <w:p w14:paraId="32647F2D" w14:textId="77777777" w:rsidR="00A05B5B" w:rsidRPr="00A05B5B" w:rsidRDefault="00A05B5B" w:rsidP="00A05B5B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6- </w:t>
      </w:r>
      <w:r w:rsidRPr="00A05B5B">
        <w:rPr>
          <w:rFonts w:asciiTheme="minorBidi" w:hAnsiTheme="minorBidi"/>
          <w:sz w:val="24"/>
          <w:szCs w:val="24"/>
        </w:rPr>
        <w:t>Splenectomy</w:t>
      </w:r>
    </w:p>
    <w:p w14:paraId="546FA681" w14:textId="77777777" w:rsidR="00A05B5B" w:rsidRDefault="00A05B5B" w:rsidP="00A05B5B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A05B5B">
        <w:rPr>
          <w:rFonts w:asciiTheme="minorBidi" w:hAnsiTheme="minorBidi"/>
          <w:sz w:val="24"/>
          <w:szCs w:val="24"/>
        </w:rPr>
        <w:t>Splenectomy may be the first choice of treatment in some types of hemolytic anemia, such as hereditary spherocytosis</w:t>
      </w:r>
      <w:r>
        <w:rPr>
          <w:rFonts w:asciiTheme="minorBidi" w:hAnsiTheme="minorBidi"/>
          <w:sz w:val="24"/>
          <w:szCs w:val="24"/>
        </w:rPr>
        <w:t xml:space="preserve">. </w:t>
      </w:r>
      <w:r w:rsidRPr="00A05B5B">
        <w:rPr>
          <w:rFonts w:asciiTheme="minorBidi" w:hAnsiTheme="minorBidi"/>
          <w:sz w:val="24"/>
          <w:szCs w:val="24"/>
        </w:rPr>
        <w:t>In other cases, such as in AIHA, splenectomy is recommended when other measures have failed.</w:t>
      </w:r>
    </w:p>
    <w:p w14:paraId="5A5395CD" w14:textId="77777777" w:rsidR="000D57C1" w:rsidRDefault="000D57C1" w:rsidP="000D57C1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53A6CBBD" w14:textId="77777777" w:rsidR="000D57C1" w:rsidRDefault="000D57C1" w:rsidP="000D57C1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</w:p>
    <w:p w14:paraId="6DCB1D48" w14:textId="24EA2EC6" w:rsidR="00803CF4" w:rsidRPr="00814C3D" w:rsidRDefault="000D57C1" w:rsidP="00696CCC">
      <w:pPr>
        <w:bidi w:val="0"/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^^^^^^^^^^^^^^^^^^^^^^^^^^^^^^^^^^^^^^^^^^^^^^^^^^^^^^^^^^^^^^^^^^^^^^^^^^^^^^^^^^^^^^^^^^^^^^^^^^^^^^^^^^^^^^^^^^^^^^^^^^^^^^^^^^^^^^^^^^^^^^^^^^^^^^^^^^^^^^^^^^^^^^^^^^^^^^^^^^^^^^^^^^^^^^^^^^^^^^^^^^^^^^^^^^^^^^^^^^^^^^^^^^^^^^^^^^^^^^^^^^^^^^^^^^^^^^^^^^</w:t>
      </w:r>
      <w:bookmarkStart w:id="0" w:name="_GoBack"/>
      <w:bookmarkEnd w:id="0"/>
    </w:p>
    <w:sectPr w:rsidR="00803CF4" w:rsidRPr="00814C3D" w:rsidSect="00B172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270" w:footer="2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B2448" w14:textId="77777777" w:rsidR="00DB2EC7" w:rsidRDefault="00DB2EC7" w:rsidP="0009473D">
      <w:pPr>
        <w:spacing w:after="0" w:line="240" w:lineRule="auto"/>
      </w:pPr>
      <w:r>
        <w:separator/>
      </w:r>
    </w:p>
  </w:endnote>
  <w:endnote w:type="continuationSeparator" w:id="0">
    <w:p w14:paraId="5077A133" w14:textId="77777777" w:rsidR="00DB2EC7" w:rsidRDefault="00DB2EC7" w:rsidP="000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16897" w14:textId="77777777" w:rsidR="00E57A2B" w:rsidRDefault="00E57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58390547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4196045D" w14:textId="77777777" w:rsidR="00C8029C" w:rsidRDefault="00C8029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A9E" w:rsidRPr="00130A9E">
          <w:rPr>
            <w:b/>
            <w:bCs/>
            <w:noProof/>
            <w:rtl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324BA3" w14:textId="77777777" w:rsidR="00C8029C" w:rsidRDefault="00C802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EC62" w14:textId="77777777" w:rsidR="00E57A2B" w:rsidRDefault="00E57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0053A" w14:textId="77777777" w:rsidR="00DB2EC7" w:rsidRDefault="00DB2EC7" w:rsidP="0009473D">
      <w:pPr>
        <w:spacing w:after="0" w:line="240" w:lineRule="auto"/>
      </w:pPr>
      <w:r>
        <w:separator/>
      </w:r>
    </w:p>
  </w:footnote>
  <w:footnote w:type="continuationSeparator" w:id="0">
    <w:p w14:paraId="2E34E96F" w14:textId="77777777" w:rsidR="00DB2EC7" w:rsidRDefault="00DB2EC7" w:rsidP="0009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DE347" w14:textId="77777777" w:rsidR="00C8029C" w:rsidRDefault="00DB2EC7">
    <w:pPr>
      <w:pStyle w:val="Header"/>
    </w:pPr>
    <w:r>
      <w:rPr>
        <w:noProof/>
      </w:rPr>
      <w:pict w14:anchorId="66C4E7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144688" o:spid="_x0000_s2050" type="#_x0000_t136" style="position:absolute;left:0;text-align:left;margin-left:0;margin-top:0;width:607.75pt;height:7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neral Medicine (Lecture 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3A925" w14:textId="77777777" w:rsidR="00FE0ACB" w:rsidRDefault="00DB2EC7" w:rsidP="00FE0ACB">
    <w:pPr>
      <w:pStyle w:val="Header"/>
    </w:pPr>
    <w:r>
      <w:rPr>
        <w:noProof/>
      </w:rPr>
      <w:pict w14:anchorId="30FF8C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144689" o:spid="_x0000_s2052" type="#_x0000_t136" style="position:absolute;left:0;text-align:left;margin-left:0;margin-top:0;width:607.75pt;height:79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neral Medicine (Lecture 2)"/>
          <w10:wrap anchorx="margin" anchory="margin"/>
        </v:shape>
      </w:pict>
    </w:r>
    <w:r w:rsidR="00FE0ACB">
      <w:rPr>
        <w:rFonts w:hint="cs"/>
        <w:rtl/>
      </w:rPr>
      <w:t xml:space="preserve">كلية الرشيد الجامعة         </w:t>
    </w:r>
    <w:r w:rsidR="00FE0ACB">
      <w:t xml:space="preserve">     </w:t>
    </w:r>
    <w:r w:rsidR="00FE0ACB">
      <w:rPr>
        <w:rFonts w:hint="cs"/>
        <w:rtl/>
      </w:rPr>
      <w:t xml:space="preserve">   </w:t>
    </w:r>
    <w:r w:rsidR="00FE0ACB">
      <w:t xml:space="preserve">         </w:t>
    </w:r>
    <w:r w:rsidR="00FE0ACB">
      <w:rPr>
        <w:rFonts w:hint="cs"/>
        <w:rtl/>
      </w:rPr>
      <w:t xml:space="preserve">  </w:t>
    </w:r>
    <w:r w:rsidR="00FE0ACB">
      <w:t>General Medicine for 4</w:t>
    </w:r>
    <w:r w:rsidR="00FE0ACB" w:rsidRPr="009D3648">
      <w:rPr>
        <w:vertAlign w:val="superscript"/>
      </w:rPr>
      <w:t>th</w:t>
    </w:r>
    <w:r w:rsidR="00FE0ACB">
      <w:t xml:space="preserve"> year students</w:t>
    </w:r>
    <w:r w:rsidR="00FE0ACB">
      <w:rPr>
        <w:rFonts w:hint="cs"/>
        <w:rtl/>
      </w:rPr>
      <w:t xml:space="preserve">    </w:t>
    </w:r>
    <w:r w:rsidR="00FE0ACB">
      <w:t xml:space="preserve">                                     </w:t>
    </w:r>
    <w:r w:rsidR="00FE0ACB">
      <w:rPr>
        <w:rFonts w:hint="cs"/>
        <w:rtl/>
      </w:rPr>
      <w:t xml:space="preserve">  قسم طب الاسنان</w:t>
    </w:r>
  </w:p>
  <w:p w14:paraId="5176528C" w14:textId="4CF6BEB9" w:rsidR="00C8029C" w:rsidRPr="00FE0ACB" w:rsidRDefault="00C8029C" w:rsidP="00FE0A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5690D" w14:textId="77777777" w:rsidR="00C8029C" w:rsidRDefault="00DB2EC7">
    <w:pPr>
      <w:pStyle w:val="Header"/>
    </w:pPr>
    <w:r>
      <w:rPr>
        <w:noProof/>
      </w:rPr>
      <w:pict w14:anchorId="49EC05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144687" o:spid="_x0000_s2049" type="#_x0000_t136" style="position:absolute;left:0;text-align:left;margin-left:0;margin-top:0;width:607.75pt;height:7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neral Medicine (Lecture 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B724C"/>
    <w:multiLevelType w:val="multilevel"/>
    <w:tmpl w:val="5B4C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62409"/>
    <w:multiLevelType w:val="multilevel"/>
    <w:tmpl w:val="3ACC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90352E"/>
    <w:multiLevelType w:val="multilevel"/>
    <w:tmpl w:val="D69E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xN7QwMzMyMTIxMLJQ0lEKTi0uzszPAykwrAUA3qm5QywAAAA="/>
  </w:docVars>
  <w:rsids>
    <w:rsidRoot w:val="00291754"/>
    <w:rsid w:val="0001745E"/>
    <w:rsid w:val="0003261B"/>
    <w:rsid w:val="00042193"/>
    <w:rsid w:val="000544FC"/>
    <w:rsid w:val="00071920"/>
    <w:rsid w:val="0009473D"/>
    <w:rsid w:val="000C4D21"/>
    <w:rsid w:val="000D57C1"/>
    <w:rsid w:val="000E69AF"/>
    <w:rsid w:val="000F1A20"/>
    <w:rsid w:val="00101062"/>
    <w:rsid w:val="00112768"/>
    <w:rsid w:val="0012312B"/>
    <w:rsid w:val="00130A9E"/>
    <w:rsid w:val="0013401C"/>
    <w:rsid w:val="00137E0A"/>
    <w:rsid w:val="00143E37"/>
    <w:rsid w:val="001609A4"/>
    <w:rsid w:val="00183DF5"/>
    <w:rsid w:val="001902A0"/>
    <w:rsid w:val="001B4D97"/>
    <w:rsid w:val="001C5072"/>
    <w:rsid w:val="001E7CAF"/>
    <w:rsid w:val="001F1A4A"/>
    <w:rsid w:val="002206EA"/>
    <w:rsid w:val="002273FD"/>
    <w:rsid w:val="00246C7B"/>
    <w:rsid w:val="00251FC1"/>
    <w:rsid w:val="00265E0E"/>
    <w:rsid w:val="00274041"/>
    <w:rsid w:val="002832A6"/>
    <w:rsid w:val="002905D0"/>
    <w:rsid w:val="0029063C"/>
    <w:rsid w:val="00290EC3"/>
    <w:rsid w:val="00291754"/>
    <w:rsid w:val="0029239B"/>
    <w:rsid w:val="002925D1"/>
    <w:rsid w:val="002A243C"/>
    <w:rsid w:val="002B1225"/>
    <w:rsid w:val="002B3843"/>
    <w:rsid w:val="002B6CE7"/>
    <w:rsid w:val="002C0E9B"/>
    <w:rsid w:val="003018DC"/>
    <w:rsid w:val="00313F70"/>
    <w:rsid w:val="003168A2"/>
    <w:rsid w:val="00346A91"/>
    <w:rsid w:val="00353526"/>
    <w:rsid w:val="00354E78"/>
    <w:rsid w:val="003647CF"/>
    <w:rsid w:val="00371E9A"/>
    <w:rsid w:val="00373E9B"/>
    <w:rsid w:val="00384557"/>
    <w:rsid w:val="00385813"/>
    <w:rsid w:val="003B0DED"/>
    <w:rsid w:val="003B7609"/>
    <w:rsid w:val="003C677D"/>
    <w:rsid w:val="003F0391"/>
    <w:rsid w:val="00442AF3"/>
    <w:rsid w:val="004604FE"/>
    <w:rsid w:val="004751E3"/>
    <w:rsid w:val="00477391"/>
    <w:rsid w:val="00481655"/>
    <w:rsid w:val="004927AD"/>
    <w:rsid w:val="004A3761"/>
    <w:rsid w:val="004B2A74"/>
    <w:rsid w:val="004B4C4C"/>
    <w:rsid w:val="004C0C72"/>
    <w:rsid w:val="004E2DAA"/>
    <w:rsid w:val="004E46FA"/>
    <w:rsid w:val="004E6297"/>
    <w:rsid w:val="005047BC"/>
    <w:rsid w:val="0051409D"/>
    <w:rsid w:val="00532412"/>
    <w:rsid w:val="00534116"/>
    <w:rsid w:val="005363FF"/>
    <w:rsid w:val="00544FAE"/>
    <w:rsid w:val="005742E0"/>
    <w:rsid w:val="005876E6"/>
    <w:rsid w:val="005A5B56"/>
    <w:rsid w:val="005C6349"/>
    <w:rsid w:val="005D2036"/>
    <w:rsid w:val="005D40A4"/>
    <w:rsid w:val="005D6302"/>
    <w:rsid w:val="005E32D2"/>
    <w:rsid w:val="005F7107"/>
    <w:rsid w:val="00610108"/>
    <w:rsid w:val="00622BF4"/>
    <w:rsid w:val="0063107D"/>
    <w:rsid w:val="006607D7"/>
    <w:rsid w:val="0066264B"/>
    <w:rsid w:val="00695A82"/>
    <w:rsid w:val="00696CCC"/>
    <w:rsid w:val="006B551C"/>
    <w:rsid w:val="006D6BDE"/>
    <w:rsid w:val="006E01F1"/>
    <w:rsid w:val="006F1B86"/>
    <w:rsid w:val="006F1C4A"/>
    <w:rsid w:val="00717C71"/>
    <w:rsid w:val="0072621E"/>
    <w:rsid w:val="00726274"/>
    <w:rsid w:val="00743FA0"/>
    <w:rsid w:val="00745707"/>
    <w:rsid w:val="0075389C"/>
    <w:rsid w:val="007576CF"/>
    <w:rsid w:val="0076405A"/>
    <w:rsid w:val="0076675C"/>
    <w:rsid w:val="00772340"/>
    <w:rsid w:val="00793806"/>
    <w:rsid w:val="007A05E6"/>
    <w:rsid w:val="007C4864"/>
    <w:rsid w:val="007D0FBB"/>
    <w:rsid w:val="007D4F4B"/>
    <w:rsid w:val="007E4F13"/>
    <w:rsid w:val="007F072C"/>
    <w:rsid w:val="00803C10"/>
    <w:rsid w:val="00803CF4"/>
    <w:rsid w:val="00810840"/>
    <w:rsid w:val="00814C3D"/>
    <w:rsid w:val="00815A09"/>
    <w:rsid w:val="00816D01"/>
    <w:rsid w:val="00843E5B"/>
    <w:rsid w:val="00850683"/>
    <w:rsid w:val="008541E5"/>
    <w:rsid w:val="0086595D"/>
    <w:rsid w:val="00866660"/>
    <w:rsid w:val="008713CD"/>
    <w:rsid w:val="00891CAC"/>
    <w:rsid w:val="008A13E9"/>
    <w:rsid w:val="008C08DE"/>
    <w:rsid w:val="008E78EE"/>
    <w:rsid w:val="008F4BD5"/>
    <w:rsid w:val="00912F90"/>
    <w:rsid w:val="0093031D"/>
    <w:rsid w:val="00932562"/>
    <w:rsid w:val="00956F7F"/>
    <w:rsid w:val="009574AC"/>
    <w:rsid w:val="009671FE"/>
    <w:rsid w:val="009915D5"/>
    <w:rsid w:val="0099166B"/>
    <w:rsid w:val="009A5F23"/>
    <w:rsid w:val="009B41E9"/>
    <w:rsid w:val="00A05B5B"/>
    <w:rsid w:val="00A22C96"/>
    <w:rsid w:val="00A35628"/>
    <w:rsid w:val="00A36305"/>
    <w:rsid w:val="00A51D9C"/>
    <w:rsid w:val="00A6226B"/>
    <w:rsid w:val="00A65789"/>
    <w:rsid w:val="00A67E55"/>
    <w:rsid w:val="00A67EEB"/>
    <w:rsid w:val="00A96D0C"/>
    <w:rsid w:val="00AB6F9D"/>
    <w:rsid w:val="00AB6FE9"/>
    <w:rsid w:val="00AD7618"/>
    <w:rsid w:val="00AE290B"/>
    <w:rsid w:val="00B172E3"/>
    <w:rsid w:val="00B178EC"/>
    <w:rsid w:val="00B2286C"/>
    <w:rsid w:val="00B238ED"/>
    <w:rsid w:val="00B47ED3"/>
    <w:rsid w:val="00B502E8"/>
    <w:rsid w:val="00B54C44"/>
    <w:rsid w:val="00B83A6B"/>
    <w:rsid w:val="00B86076"/>
    <w:rsid w:val="00BA6879"/>
    <w:rsid w:val="00BD087D"/>
    <w:rsid w:val="00BE11EE"/>
    <w:rsid w:val="00BF3354"/>
    <w:rsid w:val="00C121E9"/>
    <w:rsid w:val="00C21CF7"/>
    <w:rsid w:val="00C36EF8"/>
    <w:rsid w:val="00C566BE"/>
    <w:rsid w:val="00C61BF1"/>
    <w:rsid w:val="00C65310"/>
    <w:rsid w:val="00C73AFF"/>
    <w:rsid w:val="00C7476B"/>
    <w:rsid w:val="00C8029C"/>
    <w:rsid w:val="00C83C2A"/>
    <w:rsid w:val="00C942A4"/>
    <w:rsid w:val="00CA442C"/>
    <w:rsid w:val="00CB7485"/>
    <w:rsid w:val="00CC056B"/>
    <w:rsid w:val="00CC4A85"/>
    <w:rsid w:val="00CD08D9"/>
    <w:rsid w:val="00CE36C3"/>
    <w:rsid w:val="00CF3A47"/>
    <w:rsid w:val="00D20B4A"/>
    <w:rsid w:val="00D30269"/>
    <w:rsid w:val="00D30CF5"/>
    <w:rsid w:val="00D521B0"/>
    <w:rsid w:val="00D52CBF"/>
    <w:rsid w:val="00D62FC2"/>
    <w:rsid w:val="00D744C7"/>
    <w:rsid w:val="00D84E77"/>
    <w:rsid w:val="00D910BE"/>
    <w:rsid w:val="00D9350D"/>
    <w:rsid w:val="00D95153"/>
    <w:rsid w:val="00D95429"/>
    <w:rsid w:val="00DB2EC7"/>
    <w:rsid w:val="00DB7AAA"/>
    <w:rsid w:val="00DC584C"/>
    <w:rsid w:val="00DC67A7"/>
    <w:rsid w:val="00E13D94"/>
    <w:rsid w:val="00E26E37"/>
    <w:rsid w:val="00E35ECB"/>
    <w:rsid w:val="00E423BE"/>
    <w:rsid w:val="00E57A2B"/>
    <w:rsid w:val="00E6219E"/>
    <w:rsid w:val="00E737F2"/>
    <w:rsid w:val="00E95E0D"/>
    <w:rsid w:val="00EA689D"/>
    <w:rsid w:val="00EB14D5"/>
    <w:rsid w:val="00EB3D07"/>
    <w:rsid w:val="00EC226C"/>
    <w:rsid w:val="00EC687D"/>
    <w:rsid w:val="00EF64C2"/>
    <w:rsid w:val="00F01165"/>
    <w:rsid w:val="00F21463"/>
    <w:rsid w:val="00F22138"/>
    <w:rsid w:val="00F25424"/>
    <w:rsid w:val="00F26CFC"/>
    <w:rsid w:val="00F30DEC"/>
    <w:rsid w:val="00F33202"/>
    <w:rsid w:val="00F43909"/>
    <w:rsid w:val="00F5001F"/>
    <w:rsid w:val="00F57E65"/>
    <w:rsid w:val="00F609F6"/>
    <w:rsid w:val="00F8349F"/>
    <w:rsid w:val="00F943EE"/>
    <w:rsid w:val="00FB32E3"/>
    <w:rsid w:val="00FB4A4F"/>
    <w:rsid w:val="00FD3088"/>
    <w:rsid w:val="00FD5AED"/>
    <w:rsid w:val="00FD7A56"/>
    <w:rsid w:val="00FE0ACB"/>
    <w:rsid w:val="00FE24B3"/>
    <w:rsid w:val="00FE7ED9"/>
    <w:rsid w:val="00FF27AF"/>
    <w:rsid w:val="00F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D0F1CBA"/>
  <w15:chartTrackingRefBased/>
  <w15:docId w15:val="{7FAAF4CE-9F2F-4657-8AE5-02B88E1F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3D"/>
  </w:style>
  <w:style w:type="paragraph" w:styleId="Footer">
    <w:name w:val="footer"/>
    <w:basedOn w:val="Normal"/>
    <w:link w:val="FooterChar"/>
    <w:uiPriority w:val="99"/>
    <w:unhideWhenUsed/>
    <w:rsid w:val="00094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3D"/>
  </w:style>
  <w:style w:type="paragraph" w:styleId="NormalWeb">
    <w:name w:val="Normal (Web)"/>
    <w:basedOn w:val="Normal"/>
    <w:uiPriority w:val="99"/>
    <w:semiHidden/>
    <w:unhideWhenUsed/>
    <w:rsid w:val="000421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4F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56F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F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668B2-D90F-4477-B54A-967FA3D4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vsd</dc:creator>
  <cp:keywords/>
  <dc:description/>
  <cp:lastModifiedBy>asd vsd</cp:lastModifiedBy>
  <cp:revision>8</cp:revision>
  <dcterms:created xsi:type="dcterms:W3CDTF">2019-10-11T07:01:00Z</dcterms:created>
  <dcterms:modified xsi:type="dcterms:W3CDTF">2019-10-13T20:28:00Z</dcterms:modified>
</cp:coreProperties>
</file>