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60" w:rsidRPr="00D03839" w:rsidRDefault="00F55460" w:rsidP="00D03839">
      <w:pPr>
        <w:autoSpaceDE w:val="0"/>
        <w:autoSpaceDN w:val="0"/>
        <w:adjustRightInd w:val="0"/>
        <w:spacing w:after="0" w:line="360" w:lineRule="auto"/>
        <w:jc w:val="both"/>
        <w:rPr>
          <w:rFonts w:asciiTheme="minorBidi" w:hAnsiTheme="minorBidi"/>
          <w:b/>
          <w:bCs/>
          <w:smallCaps/>
          <w:sz w:val="32"/>
          <w:szCs w:val="32"/>
        </w:rPr>
      </w:pPr>
      <w:r w:rsidRPr="00D03839">
        <w:rPr>
          <w:rFonts w:asciiTheme="minorBidi" w:hAnsiTheme="minorBidi"/>
          <w:b/>
          <w:bCs/>
          <w:smallCaps/>
          <w:sz w:val="32"/>
          <w:szCs w:val="32"/>
        </w:rPr>
        <w:t>Minerals &amp; trace elements</w:t>
      </w:r>
    </w:p>
    <w:p w:rsidR="00F55460" w:rsidRPr="00D03839" w:rsidRDefault="00F55460" w:rsidP="00D03839">
      <w:pPr>
        <w:autoSpaceDE w:val="0"/>
        <w:autoSpaceDN w:val="0"/>
        <w:adjustRightInd w:val="0"/>
        <w:spacing w:after="0" w:line="360" w:lineRule="auto"/>
        <w:jc w:val="both"/>
        <w:rPr>
          <w:rFonts w:asciiTheme="minorBidi" w:hAnsiTheme="minorBidi"/>
          <w:b/>
          <w:bCs/>
          <w:smallCaps/>
          <w:sz w:val="32"/>
          <w:szCs w:val="32"/>
        </w:rPr>
      </w:pPr>
    </w:p>
    <w:p w:rsidR="00F55460" w:rsidRPr="00D03839" w:rsidRDefault="00F55460" w:rsidP="00D03839">
      <w:pPr>
        <w:autoSpaceDE w:val="0"/>
        <w:autoSpaceDN w:val="0"/>
        <w:adjustRightInd w:val="0"/>
        <w:spacing w:after="0" w:line="360" w:lineRule="auto"/>
        <w:jc w:val="both"/>
        <w:rPr>
          <w:rFonts w:asciiTheme="minorBidi" w:hAnsiTheme="minorBidi"/>
          <w:sz w:val="24"/>
          <w:szCs w:val="24"/>
        </w:rPr>
      </w:pPr>
      <w:r w:rsidRPr="00D03839">
        <w:rPr>
          <w:rFonts w:asciiTheme="minorBidi" w:hAnsiTheme="minorBidi"/>
          <w:sz w:val="24"/>
          <w:szCs w:val="24"/>
        </w:rPr>
        <w:t>Our diet contains four</w:t>
      </w:r>
      <w:r w:rsidR="007F58A4" w:rsidRPr="00D03839">
        <w:rPr>
          <w:rFonts w:asciiTheme="minorBidi" w:hAnsiTheme="minorBidi"/>
          <w:sz w:val="24"/>
          <w:szCs w:val="24"/>
        </w:rPr>
        <w:t xml:space="preserve"> essential nutrients, these are</w:t>
      </w:r>
      <w:r w:rsidRPr="00D03839">
        <w:rPr>
          <w:rFonts w:asciiTheme="minorBidi" w:hAnsiTheme="minorBidi"/>
          <w:sz w:val="24"/>
          <w:szCs w:val="24"/>
        </w:rPr>
        <w:t>: vitamins, essential fatty acids, essential amino acids, and minerals.</w:t>
      </w:r>
    </w:p>
    <w:p w:rsidR="00F55460" w:rsidRPr="00D03839" w:rsidRDefault="00F55460" w:rsidP="00D03839">
      <w:pPr>
        <w:autoSpaceDE w:val="0"/>
        <w:autoSpaceDN w:val="0"/>
        <w:adjustRightInd w:val="0"/>
        <w:spacing w:after="0" w:line="360" w:lineRule="auto"/>
        <w:jc w:val="both"/>
        <w:rPr>
          <w:rFonts w:asciiTheme="minorBidi" w:hAnsiTheme="minorBidi"/>
          <w:sz w:val="24"/>
          <w:szCs w:val="24"/>
        </w:rPr>
      </w:pPr>
      <w:r w:rsidRPr="00D03839">
        <w:rPr>
          <w:rFonts w:asciiTheme="minorBidi" w:hAnsiTheme="minorBidi"/>
          <w:sz w:val="24"/>
          <w:szCs w:val="24"/>
        </w:rPr>
        <w:t xml:space="preserve">Minerals are inorganic chemical elements </w:t>
      </w:r>
      <w:r w:rsidR="00C81730" w:rsidRPr="00D03839">
        <w:rPr>
          <w:rFonts w:asciiTheme="minorBidi" w:hAnsiTheme="minorBidi"/>
          <w:sz w:val="24"/>
          <w:szCs w:val="24"/>
        </w:rPr>
        <w:t>essential for human survival, of no caloric value, and do not d</w:t>
      </w:r>
      <w:r w:rsidR="008260AB" w:rsidRPr="00D03839">
        <w:rPr>
          <w:rFonts w:asciiTheme="minorBidi" w:hAnsiTheme="minorBidi"/>
          <w:sz w:val="24"/>
          <w:szCs w:val="24"/>
        </w:rPr>
        <w:t xml:space="preserve">egraded by digestion or cooking; deficiency in any of them may lead to serious consequences. </w:t>
      </w:r>
      <w:r w:rsidR="00C81730" w:rsidRPr="00D03839">
        <w:rPr>
          <w:rFonts w:asciiTheme="minorBidi" w:hAnsiTheme="minorBidi"/>
          <w:sz w:val="24"/>
          <w:szCs w:val="24"/>
        </w:rPr>
        <w:t xml:space="preserve"> </w:t>
      </w:r>
    </w:p>
    <w:p w:rsidR="004219EE" w:rsidRPr="00D03839" w:rsidRDefault="004219EE" w:rsidP="00D03839">
      <w:pPr>
        <w:autoSpaceDE w:val="0"/>
        <w:autoSpaceDN w:val="0"/>
        <w:adjustRightInd w:val="0"/>
        <w:spacing w:after="0" w:line="360" w:lineRule="auto"/>
        <w:jc w:val="both"/>
        <w:rPr>
          <w:rFonts w:asciiTheme="minorBidi" w:hAnsiTheme="minorBidi"/>
          <w:sz w:val="24"/>
          <w:szCs w:val="24"/>
        </w:rPr>
      </w:pPr>
      <w:r w:rsidRPr="00D03839">
        <w:rPr>
          <w:rFonts w:asciiTheme="minorBidi" w:hAnsiTheme="minorBidi"/>
          <w:sz w:val="24"/>
          <w:szCs w:val="24"/>
        </w:rPr>
        <w:t xml:space="preserve">The major six minerals present in human body in order of </w:t>
      </w:r>
      <w:r w:rsidR="007F58A4" w:rsidRPr="00D03839">
        <w:rPr>
          <w:rFonts w:asciiTheme="minorBidi" w:hAnsiTheme="minorBidi"/>
          <w:sz w:val="24"/>
          <w:szCs w:val="24"/>
        </w:rPr>
        <w:t>abundance are</w:t>
      </w:r>
      <w:r w:rsidRPr="00D03839">
        <w:rPr>
          <w:rFonts w:asciiTheme="minorBidi" w:hAnsiTheme="minorBidi"/>
          <w:sz w:val="24"/>
          <w:szCs w:val="24"/>
        </w:rPr>
        <w:t>:</w:t>
      </w:r>
    </w:p>
    <w:p w:rsidR="004219EE" w:rsidRPr="00D03839" w:rsidRDefault="004219EE" w:rsidP="00D03839">
      <w:pPr>
        <w:autoSpaceDE w:val="0"/>
        <w:autoSpaceDN w:val="0"/>
        <w:adjustRightInd w:val="0"/>
        <w:spacing w:after="0" w:line="360" w:lineRule="auto"/>
        <w:jc w:val="both"/>
        <w:rPr>
          <w:rFonts w:asciiTheme="minorBidi" w:hAnsiTheme="minorBidi"/>
          <w:i/>
          <w:iCs/>
          <w:sz w:val="24"/>
          <w:szCs w:val="24"/>
        </w:rPr>
      </w:pPr>
      <w:r w:rsidRPr="00D03839">
        <w:rPr>
          <w:rFonts w:asciiTheme="minorBidi" w:hAnsiTheme="minorBidi"/>
          <w:i/>
          <w:iCs/>
          <w:sz w:val="24"/>
          <w:szCs w:val="24"/>
        </w:rPr>
        <w:t>calcium, phosphorus,</w:t>
      </w:r>
      <w:r w:rsidR="00E13ED7" w:rsidRPr="00D03839">
        <w:rPr>
          <w:rFonts w:asciiTheme="minorBidi" w:hAnsiTheme="minorBidi"/>
          <w:i/>
          <w:iCs/>
          <w:sz w:val="24"/>
          <w:szCs w:val="24"/>
        </w:rPr>
        <w:t xml:space="preserve"> </w:t>
      </w:r>
      <w:r w:rsidRPr="00D03839">
        <w:rPr>
          <w:rFonts w:asciiTheme="minorBidi" w:hAnsiTheme="minorBidi"/>
          <w:i/>
          <w:iCs/>
          <w:sz w:val="24"/>
          <w:szCs w:val="24"/>
        </w:rPr>
        <w:t>potassium, sodium, </w:t>
      </w:r>
      <w:r w:rsidR="002E041C" w:rsidRPr="00D03839">
        <w:rPr>
          <w:rFonts w:asciiTheme="minorBidi" w:hAnsiTheme="minorBidi"/>
          <w:i/>
          <w:iCs/>
          <w:sz w:val="24"/>
          <w:szCs w:val="24"/>
        </w:rPr>
        <w:t>chlorid</w:t>
      </w:r>
      <w:r w:rsidRPr="00D03839">
        <w:rPr>
          <w:rFonts w:asciiTheme="minorBidi" w:hAnsiTheme="minorBidi"/>
          <w:i/>
          <w:iCs/>
          <w:sz w:val="24"/>
          <w:szCs w:val="24"/>
        </w:rPr>
        <w:t>e, and magnesium.</w:t>
      </w:r>
    </w:p>
    <w:p w:rsidR="004219EE" w:rsidRPr="00D03839" w:rsidRDefault="004219EE" w:rsidP="00D03839">
      <w:pPr>
        <w:autoSpaceDE w:val="0"/>
        <w:autoSpaceDN w:val="0"/>
        <w:adjustRightInd w:val="0"/>
        <w:spacing w:after="0" w:line="360" w:lineRule="auto"/>
        <w:jc w:val="both"/>
        <w:rPr>
          <w:rFonts w:asciiTheme="minorBidi" w:hAnsiTheme="minorBidi"/>
          <w:sz w:val="24"/>
          <w:szCs w:val="24"/>
        </w:rPr>
      </w:pPr>
      <w:r w:rsidRPr="00D03839">
        <w:rPr>
          <w:rFonts w:asciiTheme="minorBidi" w:hAnsiTheme="minorBidi"/>
          <w:sz w:val="24"/>
          <w:szCs w:val="24"/>
        </w:rPr>
        <w:t>These six minerals together with non-mineral elements carbon, hydrogen, oxygen, and nitrogen</w:t>
      </w:r>
      <w:r w:rsidR="00A5184A" w:rsidRPr="00D03839">
        <w:rPr>
          <w:rFonts w:asciiTheme="minorBidi" w:hAnsiTheme="minorBidi"/>
          <w:sz w:val="24"/>
          <w:szCs w:val="24"/>
        </w:rPr>
        <w:t xml:space="preserve"> comprise around 99.9% of human body.</w:t>
      </w:r>
    </w:p>
    <w:p w:rsidR="00915E7C" w:rsidRPr="00D03839" w:rsidRDefault="00146FCA" w:rsidP="00D03839">
      <w:pPr>
        <w:autoSpaceDE w:val="0"/>
        <w:autoSpaceDN w:val="0"/>
        <w:adjustRightInd w:val="0"/>
        <w:spacing w:after="0" w:line="360" w:lineRule="auto"/>
        <w:jc w:val="both"/>
        <w:rPr>
          <w:rFonts w:asciiTheme="minorBidi" w:hAnsiTheme="minorBidi"/>
          <w:sz w:val="24"/>
          <w:szCs w:val="24"/>
        </w:rPr>
      </w:pPr>
      <w:r w:rsidRPr="00D03839">
        <w:rPr>
          <w:rFonts w:asciiTheme="minorBidi" w:hAnsiTheme="minorBidi"/>
          <w:sz w:val="24"/>
          <w:szCs w:val="24"/>
        </w:rPr>
        <w:t>Trace elements are minerals that present in very minimal concentration in human body</w:t>
      </w:r>
      <w:r w:rsidR="00E13ED7" w:rsidRPr="00D03839">
        <w:rPr>
          <w:rFonts w:asciiTheme="minorBidi" w:hAnsiTheme="minorBidi"/>
          <w:sz w:val="24"/>
          <w:szCs w:val="24"/>
        </w:rPr>
        <w:t xml:space="preserve">, they include: </w:t>
      </w:r>
      <w:r w:rsidR="00E13ED7" w:rsidRPr="00D03839">
        <w:rPr>
          <w:rStyle w:val="apple-converted-space"/>
          <w:rFonts w:asciiTheme="minorBidi" w:hAnsiTheme="minorBidi"/>
          <w:color w:val="252525"/>
          <w:sz w:val="24"/>
          <w:szCs w:val="24"/>
          <w:shd w:val="clear" w:color="auto" w:fill="FFFFFF"/>
        </w:rPr>
        <w:t> </w:t>
      </w:r>
      <w:r w:rsidR="00E13ED7" w:rsidRPr="00D03839">
        <w:rPr>
          <w:rFonts w:asciiTheme="minorBidi" w:hAnsiTheme="minorBidi"/>
          <w:sz w:val="24"/>
          <w:szCs w:val="24"/>
          <w:shd w:val="clear" w:color="auto" w:fill="FFFFFF"/>
        </w:rPr>
        <w:t>iron</w:t>
      </w:r>
      <w:r w:rsidR="00E13ED7" w:rsidRPr="00D03839">
        <w:rPr>
          <w:rFonts w:asciiTheme="minorBidi" w:hAnsiTheme="minorBidi"/>
          <w:color w:val="252525"/>
          <w:sz w:val="24"/>
          <w:szCs w:val="24"/>
          <w:shd w:val="clear" w:color="auto" w:fill="FFFFFF"/>
        </w:rPr>
        <w:t>,</w:t>
      </w:r>
      <w:r w:rsidR="00E13ED7" w:rsidRPr="00D03839">
        <w:rPr>
          <w:rStyle w:val="apple-converted-space"/>
          <w:rFonts w:asciiTheme="minorBidi" w:hAnsiTheme="minorBidi"/>
          <w:color w:val="252525"/>
          <w:sz w:val="24"/>
          <w:szCs w:val="24"/>
          <w:shd w:val="clear" w:color="auto" w:fill="FFFFFF"/>
        </w:rPr>
        <w:t> </w:t>
      </w:r>
      <w:r w:rsidR="00E13ED7" w:rsidRPr="00D03839">
        <w:rPr>
          <w:rFonts w:asciiTheme="minorBidi" w:hAnsiTheme="minorBidi"/>
          <w:sz w:val="24"/>
          <w:szCs w:val="24"/>
          <w:shd w:val="clear" w:color="auto" w:fill="FFFFFF"/>
        </w:rPr>
        <w:t>cobalt</w:t>
      </w:r>
      <w:r w:rsidR="00E13ED7" w:rsidRPr="00D03839">
        <w:rPr>
          <w:rFonts w:asciiTheme="minorBidi" w:hAnsiTheme="minorBidi"/>
          <w:color w:val="252525"/>
          <w:sz w:val="24"/>
          <w:szCs w:val="24"/>
          <w:shd w:val="clear" w:color="auto" w:fill="FFFFFF"/>
        </w:rPr>
        <w:t>,</w:t>
      </w:r>
      <w:r w:rsidR="00E13ED7" w:rsidRPr="00D03839">
        <w:rPr>
          <w:rStyle w:val="apple-converted-space"/>
          <w:rFonts w:asciiTheme="minorBidi" w:hAnsiTheme="minorBidi"/>
          <w:color w:val="252525"/>
          <w:sz w:val="24"/>
          <w:szCs w:val="24"/>
          <w:shd w:val="clear" w:color="auto" w:fill="FFFFFF"/>
        </w:rPr>
        <w:t> </w:t>
      </w:r>
      <w:r w:rsidR="00E13ED7" w:rsidRPr="00D03839">
        <w:rPr>
          <w:rFonts w:asciiTheme="minorBidi" w:hAnsiTheme="minorBidi"/>
          <w:sz w:val="24"/>
          <w:szCs w:val="24"/>
          <w:shd w:val="clear" w:color="auto" w:fill="FFFFFF"/>
        </w:rPr>
        <w:t>copper</w:t>
      </w:r>
      <w:r w:rsidR="00E13ED7" w:rsidRPr="00D03839">
        <w:rPr>
          <w:rFonts w:asciiTheme="minorBidi" w:hAnsiTheme="minorBidi"/>
          <w:color w:val="252525"/>
          <w:sz w:val="24"/>
          <w:szCs w:val="24"/>
          <w:shd w:val="clear" w:color="auto" w:fill="FFFFFF"/>
        </w:rPr>
        <w:t>,</w:t>
      </w:r>
      <w:r w:rsidR="00E13ED7" w:rsidRPr="00D03839">
        <w:rPr>
          <w:rStyle w:val="apple-converted-space"/>
          <w:rFonts w:asciiTheme="minorBidi" w:hAnsiTheme="minorBidi"/>
          <w:color w:val="252525"/>
          <w:sz w:val="24"/>
          <w:szCs w:val="24"/>
          <w:shd w:val="clear" w:color="auto" w:fill="FFFFFF"/>
        </w:rPr>
        <w:t> </w:t>
      </w:r>
      <w:r w:rsidR="00E13ED7" w:rsidRPr="00D03839">
        <w:rPr>
          <w:rFonts w:asciiTheme="minorBidi" w:hAnsiTheme="minorBidi"/>
          <w:sz w:val="24"/>
          <w:szCs w:val="24"/>
          <w:shd w:val="clear" w:color="auto" w:fill="FFFFFF"/>
        </w:rPr>
        <w:t>zinc</w:t>
      </w:r>
      <w:r w:rsidR="00E13ED7" w:rsidRPr="00D03839">
        <w:rPr>
          <w:rFonts w:asciiTheme="minorBidi" w:hAnsiTheme="minorBidi"/>
          <w:color w:val="252525"/>
          <w:sz w:val="24"/>
          <w:szCs w:val="24"/>
          <w:shd w:val="clear" w:color="auto" w:fill="FFFFFF"/>
        </w:rPr>
        <w:t>,</w:t>
      </w:r>
      <w:r w:rsidR="00E13ED7" w:rsidRPr="00D03839">
        <w:rPr>
          <w:rStyle w:val="apple-converted-space"/>
          <w:rFonts w:asciiTheme="minorBidi" w:hAnsiTheme="minorBidi"/>
          <w:color w:val="252525"/>
          <w:sz w:val="24"/>
          <w:szCs w:val="24"/>
          <w:shd w:val="clear" w:color="auto" w:fill="FFFFFF"/>
        </w:rPr>
        <w:t> </w:t>
      </w:r>
      <w:r w:rsidR="00E13ED7" w:rsidRPr="00D03839">
        <w:rPr>
          <w:rFonts w:asciiTheme="minorBidi" w:hAnsiTheme="minorBidi"/>
          <w:sz w:val="24"/>
          <w:szCs w:val="24"/>
          <w:shd w:val="clear" w:color="auto" w:fill="FFFFFF"/>
        </w:rPr>
        <w:t>manganese</w:t>
      </w:r>
      <w:r w:rsidR="00E13ED7" w:rsidRPr="00D03839">
        <w:rPr>
          <w:rFonts w:asciiTheme="minorBidi" w:hAnsiTheme="minorBidi"/>
          <w:color w:val="252525"/>
          <w:sz w:val="24"/>
          <w:szCs w:val="24"/>
          <w:shd w:val="clear" w:color="auto" w:fill="FFFFFF"/>
        </w:rPr>
        <w:t>,</w:t>
      </w:r>
      <w:r w:rsidR="00E13ED7" w:rsidRPr="00D03839">
        <w:rPr>
          <w:rStyle w:val="apple-converted-space"/>
          <w:rFonts w:asciiTheme="minorBidi" w:hAnsiTheme="minorBidi"/>
          <w:color w:val="252525"/>
          <w:sz w:val="24"/>
          <w:szCs w:val="24"/>
          <w:shd w:val="clear" w:color="auto" w:fill="FFFFFF"/>
        </w:rPr>
        <w:t> </w:t>
      </w:r>
      <w:r w:rsidR="00E13ED7" w:rsidRPr="00D03839">
        <w:rPr>
          <w:rFonts w:asciiTheme="minorBidi" w:hAnsiTheme="minorBidi"/>
          <w:sz w:val="24"/>
          <w:szCs w:val="24"/>
          <w:shd w:val="clear" w:color="auto" w:fill="FFFFFF"/>
        </w:rPr>
        <w:t>molybdenum</w:t>
      </w:r>
      <w:r w:rsidR="00E13ED7" w:rsidRPr="00D03839">
        <w:rPr>
          <w:rFonts w:asciiTheme="minorBidi" w:hAnsiTheme="minorBidi"/>
          <w:color w:val="252525"/>
          <w:sz w:val="24"/>
          <w:szCs w:val="24"/>
          <w:shd w:val="clear" w:color="auto" w:fill="FFFFFF"/>
        </w:rPr>
        <w:t>,</w:t>
      </w:r>
      <w:r w:rsidR="00E13ED7" w:rsidRPr="00D03839">
        <w:rPr>
          <w:rFonts w:asciiTheme="minorBidi" w:hAnsiTheme="minorBidi"/>
          <w:sz w:val="24"/>
          <w:szCs w:val="24"/>
          <w:shd w:val="clear" w:color="auto" w:fill="FFFFFF"/>
        </w:rPr>
        <w:t xml:space="preserve"> iodine</w:t>
      </w:r>
      <w:r w:rsidR="00E13ED7" w:rsidRPr="00D03839">
        <w:rPr>
          <w:rFonts w:asciiTheme="minorBidi" w:hAnsiTheme="minorBidi"/>
          <w:color w:val="252525"/>
          <w:sz w:val="24"/>
          <w:szCs w:val="24"/>
          <w:shd w:val="clear" w:color="auto" w:fill="FFFFFF"/>
        </w:rPr>
        <w:t>, and</w:t>
      </w:r>
      <w:r w:rsidR="00E13ED7" w:rsidRPr="00D03839">
        <w:rPr>
          <w:rStyle w:val="apple-converted-space"/>
          <w:rFonts w:asciiTheme="minorBidi" w:hAnsiTheme="minorBidi"/>
          <w:color w:val="252525"/>
          <w:sz w:val="24"/>
          <w:szCs w:val="24"/>
          <w:shd w:val="clear" w:color="auto" w:fill="FFFFFF"/>
        </w:rPr>
        <w:t> </w:t>
      </w:r>
      <w:r w:rsidR="00E13ED7" w:rsidRPr="00D03839">
        <w:rPr>
          <w:rFonts w:asciiTheme="minorBidi" w:hAnsiTheme="minorBidi"/>
          <w:sz w:val="24"/>
          <w:szCs w:val="24"/>
          <w:shd w:val="clear" w:color="auto" w:fill="FFFFFF"/>
        </w:rPr>
        <w:t>selenium</w:t>
      </w:r>
      <w:r w:rsidR="00E13ED7" w:rsidRPr="00D03839">
        <w:rPr>
          <w:rFonts w:asciiTheme="minorBidi" w:hAnsiTheme="minorBidi"/>
          <w:sz w:val="24"/>
          <w:szCs w:val="24"/>
        </w:rPr>
        <w:t>, but the total number of chemical elements that are absolutely needed is not known for any organism.</w:t>
      </w:r>
    </w:p>
    <w:p w:rsidR="003C20C1" w:rsidRPr="00D03839" w:rsidRDefault="003C20C1" w:rsidP="00D03839">
      <w:pPr>
        <w:autoSpaceDE w:val="0"/>
        <w:autoSpaceDN w:val="0"/>
        <w:adjustRightInd w:val="0"/>
        <w:spacing w:after="0" w:line="360" w:lineRule="auto"/>
        <w:jc w:val="both"/>
        <w:rPr>
          <w:rFonts w:asciiTheme="minorBidi" w:hAnsiTheme="minorBidi"/>
          <w:sz w:val="24"/>
          <w:szCs w:val="24"/>
        </w:rPr>
      </w:pPr>
      <w:r w:rsidRPr="00D03839">
        <w:rPr>
          <w:rFonts w:asciiTheme="minorBidi" w:hAnsiTheme="minorBidi"/>
          <w:sz w:val="24"/>
          <w:szCs w:val="24"/>
        </w:rPr>
        <w:t>Minerals will be discussed briefly in this lecture according to their clinical importance.</w:t>
      </w:r>
    </w:p>
    <w:p w:rsidR="003C20C1" w:rsidRPr="00D03839" w:rsidRDefault="003C20C1" w:rsidP="00D03839">
      <w:pPr>
        <w:autoSpaceDE w:val="0"/>
        <w:autoSpaceDN w:val="0"/>
        <w:adjustRightInd w:val="0"/>
        <w:spacing w:after="0" w:line="360" w:lineRule="auto"/>
        <w:jc w:val="both"/>
        <w:rPr>
          <w:rFonts w:asciiTheme="minorBidi" w:hAnsiTheme="minorBidi"/>
          <w:sz w:val="24"/>
          <w:szCs w:val="24"/>
        </w:rPr>
      </w:pPr>
    </w:p>
    <w:p w:rsidR="003C20C1" w:rsidRPr="00D03839" w:rsidRDefault="003C20C1" w:rsidP="00D03839">
      <w:pPr>
        <w:autoSpaceDE w:val="0"/>
        <w:autoSpaceDN w:val="0"/>
        <w:adjustRightInd w:val="0"/>
        <w:spacing w:after="0" w:line="360" w:lineRule="auto"/>
        <w:jc w:val="both"/>
        <w:rPr>
          <w:rFonts w:asciiTheme="minorBidi" w:hAnsiTheme="minorBidi"/>
          <w:sz w:val="24"/>
          <w:szCs w:val="24"/>
        </w:rPr>
      </w:pPr>
    </w:p>
    <w:p w:rsidR="003C20C1" w:rsidRPr="00D03839" w:rsidRDefault="003C20C1" w:rsidP="00D03839">
      <w:pPr>
        <w:autoSpaceDE w:val="0"/>
        <w:autoSpaceDN w:val="0"/>
        <w:adjustRightInd w:val="0"/>
        <w:spacing w:after="0" w:line="360" w:lineRule="auto"/>
        <w:jc w:val="both"/>
        <w:rPr>
          <w:rFonts w:asciiTheme="minorBidi" w:hAnsiTheme="minorBidi"/>
          <w:sz w:val="24"/>
          <w:szCs w:val="24"/>
        </w:rPr>
      </w:pPr>
    </w:p>
    <w:p w:rsidR="003C20C1" w:rsidRPr="00D03839" w:rsidRDefault="003C20C1" w:rsidP="00D03839">
      <w:pPr>
        <w:autoSpaceDE w:val="0"/>
        <w:autoSpaceDN w:val="0"/>
        <w:adjustRightInd w:val="0"/>
        <w:spacing w:after="0" w:line="360" w:lineRule="auto"/>
        <w:jc w:val="both"/>
        <w:rPr>
          <w:rFonts w:asciiTheme="minorBidi" w:hAnsiTheme="minorBidi"/>
          <w:sz w:val="24"/>
          <w:szCs w:val="24"/>
        </w:rPr>
      </w:pPr>
    </w:p>
    <w:p w:rsidR="003C20C1" w:rsidRPr="00D03839" w:rsidRDefault="003C20C1" w:rsidP="00D03839">
      <w:pPr>
        <w:autoSpaceDE w:val="0"/>
        <w:autoSpaceDN w:val="0"/>
        <w:adjustRightInd w:val="0"/>
        <w:spacing w:after="0" w:line="360" w:lineRule="auto"/>
        <w:jc w:val="both"/>
        <w:rPr>
          <w:rFonts w:asciiTheme="minorBidi" w:hAnsiTheme="minorBidi"/>
          <w:sz w:val="24"/>
          <w:szCs w:val="24"/>
        </w:rPr>
      </w:pPr>
    </w:p>
    <w:p w:rsidR="003C20C1" w:rsidRPr="00D03839" w:rsidRDefault="003C20C1" w:rsidP="00D03839">
      <w:pPr>
        <w:autoSpaceDE w:val="0"/>
        <w:autoSpaceDN w:val="0"/>
        <w:adjustRightInd w:val="0"/>
        <w:spacing w:after="0" w:line="360" w:lineRule="auto"/>
        <w:jc w:val="both"/>
        <w:rPr>
          <w:rFonts w:asciiTheme="minorBidi" w:hAnsiTheme="minorBidi"/>
          <w:sz w:val="24"/>
          <w:szCs w:val="24"/>
        </w:rPr>
      </w:pPr>
    </w:p>
    <w:p w:rsidR="003C20C1" w:rsidRPr="00D03839" w:rsidRDefault="003C20C1" w:rsidP="00D03839">
      <w:pPr>
        <w:autoSpaceDE w:val="0"/>
        <w:autoSpaceDN w:val="0"/>
        <w:adjustRightInd w:val="0"/>
        <w:spacing w:after="0" w:line="360" w:lineRule="auto"/>
        <w:jc w:val="both"/>
        <w:rPr>
          <w:rFonts w:asciiTheme="minorBidi" w:hAnsiTheme="minorBidi"/>
          <w:sz w:val="24"/>
          <w:szCs w:val="24"/>
        </w:rPr>
      </w:pPr>
    </w:p>
    <w:p w:rsidR="003C20C1" w:rsidRPr="00D03839" w:rsidRDefault="003C20C1" w:rsidP="00D03839">
      <w:pPr>
        <w:autoSpaceDE w:val="0"/>
        <w:autoSpaceDN w:val="0"/>
        <w:adjustRightInd w:val="0"/>
        <w:spacing w:after="0" w:line="360" w:lineRule="auto"/>
        <w:jc w:val="both"/>
        <w:rPr>
          <w:rFonts w:asciiTheme="minorBidi" w:hAnsiTheme="minorBidi"/>
          <w:i/>
          <w:iCs/>
          <w:sz w:val="24"/>
          <w:szCs w:val="24"/>
        </w:rPr>
      </w:pPr>
    </w:p>
    <w:p w:rsidR="003C20C1" w:rsidRPr="00D03839" w:rsidRDefault="003C20C1" w:rsidP="00D03839">
      <w:pPr>
        <w:spacing w:after="0" w:line="360" w:lineRule="auto"/>
        <w:jc w:val="both"/>
        <w:rPr>
          <w:rFonts w:asciiTheme="minorBidi" w:hAnsiTheme="minorBidi"/>
          <w:sz w:val="24"/>
          <w:szCs w:val="24"/>
        </w:rPr>
      </w:pPr>
    </w:p>
    <w:p w:rsidR="003C20C1" w:rsidRPr="00D03839" w:rsidRDefault="003C20C1" w:rsidP="00D03839">
      <w:pPr>
        <w:spacing w:after="0" w:line="360" w:lineRule="auto"/>
        <w:jc w:val="both"/>
        <w:rPr>
          <w:rFonts w:asciiTheme="minorBidi" w:hAnsiTheme="minorBidi"/>
          <w:sz w:val="24"/>
          <w:szCs w:val="24"/>
        </w:rPr>
      </w:pPr>
    </w:p>
    <w:p w:rsidR="003C20C1" w:rsidRPr="00D03839" w:rsidRDefault="003C20C1" w:rsidP="00D03839">
      <w:pPr>
        <w:spacing w:after="0" w:line="360" w:lineRule="auto"/>
        <w:jc w:val="both"/>
        <w:rPr>
          <w:rFonts w:asciiTheme="minorBidi" w:hAnsiTheme="minorBidi"/>
          <w:sz w:val="24"/>
          <w:szCs w:val="24"/>
        </w:rPr>
      </w:pPr>
    </w:p>
    <w:p w:rsidR="003C20C1" w:rsidRPr="00D03839" w:rsidRDefault="003C20C1" w:rsidP="00D03839">
      <w:pPr>
        <w:spacing w:after="0" w:line="360" w:lineRule="auto"/>
        <w:jc w:val="both"/>
        <w:rPr>
          <w:rFonts w:asciiTheme="minorBidi" w:hAnsiTheme="minorBidi"/>
          <w:sz w:val="24"/>
          <w:szCs w:val="24"/>
        </w:rPr>
      </w:pPr>
    </w:p>
    <w:p w:rsidR="003C20C1" w:rsidRPr="00D03839" w:rsidRDefault="003C20C1" w:rsidP="00D03839">
      <w:pPr>
        <w:spacing w:after="0" w:line="360" w:lineRule="auto"/>
        <w:jc w:val="both"/>
        <w:rPr>
          <w:rFonts w:asciiTheme="minorBidi" w:hAnsiTheme="minorBidi"/>
          <w:sz w:val="24"/>
          <w:szCs w:val="24"/>
        </w:rPr>
      </w:pPr>
    </w:p>
    <w:p w:rsidR="003C20C1" w:rsidRPr="00D03839" w:rsidRDefault="003C20C1" w:rsidP="00D03839">
      <w:pPr>
        <w:spacing w:after="0" w:line="360" w:lineRule="auto"/>
        <w:jc w:val="both"/>
        <w:rPr>
          <w:rFonts w:asciiTheme="minorBidi" w:hAnsiTheme="minorBidi"/>
          <w:sz w:val="24"/>
          <w:szCs w:val="24"/>
        </w:rPr>
      </w:pPr>
    </w:p>
    <w:p w:rsidR="003C20C1" w:rsidRPr="00D03839" w:rsidRDefault="003C20C1" w:rsidP="00D03839">
      <w:pPr>
        <w:tabs>
          <w:tab w:val="left" w:pos="5820"/>
        </w:tabs>
        <w:spacing w:after="0" w:line="360" w:lineRule="auto"/>
        <w:jc w:val="both"/>
        <w:rPr>
          <w:rFonts w:asciiTheme="minorBidi" w:hAnsiTheme="minorBidi"/>
          <w:sz w:val="24"/>
          <w:szCs w:val="24"/>
        </w:rPr>
      </w:pPr>
    </w:p>
    <w:p w:rsidR="001F6750" w:rsidRPr="00D03839" w:rsidRDefault="001F6750" w:rsidP="00D03839">
      <w:pPr>
        <w:tabs>
          <w:tab w:val="left" w:pos="5820"/>
        </w:tabs>
        <w:spacing w:after="0" w:line="360" w:lineRule="auto"/>
        <w:jc w:val="both"/>
        <w:rPr>
          <w:rFonts w:asciiTheme="minorBidi" w:hAnsiTheme="minorBidi"/>
          <w:sz w:val="24"/>
          <w:szCs w:val="24"/>
        </w:rPr>
      </w:pPr>
    </w:p>
    <w:p w:rsidR="00AC41D0" w:rsidRDefault="00AC41D0" w:rsidP="00D03839">
      <w:pPr>
        <w:tabs>
          <w:tab w:val="left" w:pos="5820"/>
        </w:tabs>
        <w:spacing w:after="0" w:line="360" w:lineRule="auto"/>
        <w:jc w:val="both"/>
        <w:rPr>
          <w:rFonts w:asciiTheme="minorBidi" w:hAnsiTheme="minorBidi"/>
          <w:sz w:val="24"/>
          <w:szCs w:val="24"/>
        </w:rPr>
      </w:pPr>
    </w:p>
    <w:p w:rsidR="003C20C1" w:rsidRPr="00D03839" w:rsidRDefault="00517A59" w:rsidP="00D03839">
      <w:pPr>
        <w:tabs>
          <w:tab w:val="left" w:pos="5820"/>
        </w:tabs>
        <w:spacing w:after="0" w:line="360" w:lineRule="auto"/>
        <w:jc w:val="both"/>
        <w:rPr>
          <w:rFonts w:asciiTheme="minorBidi" w:hAnsiTheme="minorBidi"/>
          <w:b/>
          <w:bCs/>
          <w:sz w:val="28"/>
          <w:szCs w:val="28"/>
          <w:u w:val="double"/>
        </w:rPr>
      </w:pPr>
      <w:r w:rsidRPr="00D03839">
        <w:rPr>
          <w:rFonts w:asciiTheme="minorBidi" w:hAnsiTheme="minorBidi"/>
          <w:b/>
          <w:bCs/>
          <w:sz w:val="28"/>
          <w:szCs w:val="28"/>
          <w:u w:val="double"/>
        </w:rPr>
        <w:t>I- Calcium metabolism</w:t>
      </w:r>
    </w:p>
    <w:p w:rsidR="003C20C1" w:rsidRPr="00D03839" w:rsidRDefault="003C20C1"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Calcium is the most abundant mineral in the body, there being about 25 mol (1 kg) in a 70 kg man.</w:t>
      </w:r>
    </w:p>
    <w:p w:rsidR="003C20C1" w:rsidRPr="00D03839" w:rsidRDefault="003C20C1"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 xml:space="preserve">Approximately 99% of the body’s calcium is present in the bone </w:t>
      </w:r>
      <w:r w:rsidR="001F6750" w:rsidRPr="00D03839">
        <w:rPr>
          <w:rFonts w:asciiTheme="minorBidi" w:hAnsiTheme="minorBidi"/>
          <w:sz w:val="24"/>
          <w:szCs w:val="24"/>
        </w:rPr>
        <w:t>combined with phosphate, in turn a</w:t>
      </w:r>
      <w:r w:rsidRPr="00D03839">
        <w:rPr>
          <w:rFonts w:asciiTheme="minorBidi" w:hAnsiTheme="minorBidi"/>
          <w:sz w:val="24"/>
          <w:szCs w:val="24"/>
        </w:rPr>
        <w:t>bout 85% of</w:t>
      </w:r>
      <w:r w:rsidR="00243B05" w:rsidRPr="00D03839">
        <w:rPr>
          <w:rFonts w:asciiTheme="minorBidi" w:hAnsiTheme="minorBidi"/>
          <w:sz w:val="24"/>
          <w:szCs w:val="24"/>
        </w:rPr>
        <w:t xml:space="preserve"> </w:t>
      </w:r>
      <w:r w:rsidRPr="00D03839">
        <w:rPr>
          <w:rFonts w:asciiTheme="minorBidi" w:hAnsiTheme="minorBidi"/>
          <w:sz w:val="24"/>
          <w:szCs w:val="24"/>
        </w:rPr>
        <w:t>the body</w:t>
      </w:r>
      <w:r w:rsidR="00243B05" w:rsidRPr="00D03839">
        <w:rPr>
          <w:rFonts w:asciiTheme="minorBidi" w:hAnsiTheme="minorBidi"/>
          <w:sz w:val="24"/>
          <w:szCs w:val="24"/>
        </w:rPr>
        <w:t>’</w:t>
      </w:r>
      <w:r w:rsidRPr="00D03839">
        <w:rPr>
          <w:rFonts w:asciiTheme="minorBidi" w:hAnsiTheme="minorBidi"/>
          <w:sz w:val="24"/>
          <w:szCs w:val="24"/>
        </w:rPr>
        <w:t>s phosphate content is in the bone.</w:t>
      </w:r>
    </w:p>
    <w:p w:rsidR="003C20C1" w:rsidRPr="00D03839" w:rsidRDefault="001F6750"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Calcium is present in 3 forms:</w:t>
      </w:r>
    </w:p>
    <w:p w:rsidR="001F6750" w:rsidRPr="00D03839" w:rsidRDefault="001F6750"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1- Ionized (free) calcium</w:t>
      </w:r>
    </w:p>
    <w:p w:rsidR="001F6750" w:rsidRPr="00D03839" w:rsidRDefault="001F6750"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2- Protein bound calcium</w:t>
      </w:r>
    </w:p>
    <w:p w:rsidR="001F6750" w:rsidRPr="00D03839" w:rsidRDefault="001F6750"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3- Calcium complex</w:t>
      </w:r>
    </w:p>
    <w:p w:rsidR="001F6750" w:rsidRPr="00D03839" w:rsidRDefault="00AD4242"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Disorders of c</w:t>
      </w:r>
      <w:r w:rsidR="001F6750" w:rsidRPr="00D03839">
        <w:rPr>
          <w:rFonts w:asciiTheme="minorBidi" w:hAnsiTheme="minorBidi"/>
          <w:sz w:val="24"/>
          <w:szCs w:val="24"/>
        </w:rPr>
        <w:t xml:space="preserve">alcium homeostasis are relatively common biochemical </w:t>
      </w:r>
      <w:r w:rsidRPr="00D03839">
        <w:rPr>
          <w:rFonts w:asciiTheme="minorBidi" w:hAnsiTheme="minorBidi"/>
          <w:sz w:val="24"/>
          <w:szCs w:val="24"/>
        </w:rPr>
        <w:t>abnormalities that might be the cause or the result of serious medical conditions.</w:t>
      </w:r>
    </w:p>
    <w:p w:rsidR="00392A94" w:rsidRPr="00D03839" w:rsidRDefault="00392A94" w:rsidP="00D03839">
      <w:pPr>
        <w:tabs>
          <w:tab w:val="left" w:pos="5820"/>
        </w:tabs>
        <w:spacing w:after="0" w:line="360" w:lineRule="auto"/>
        <w:jc w:val="both"/>
        <w:rPr>
          <w:rFonts w:asciiTheme="minorBidi" w:hAnsiTheme="minorBidi"/>
          <w:b/>
          <w:bCs/>
          <w:i/>
          <w:iCs/>
          <w:sz w:val="24"/>
          <w:szCs w:val="24"/>
        </w:rPr>
      </w:pPr>
    </w:p>
    <w:p w:rsidR="00012815" w:rsidRPr="00D03839" w:rsidRDefault="00012815" w:rsidP="00D03839">
      <w:pPr>
        <w:tabs>
          <w:tab w:val="left" w:pos="5820"/>
        </w:tabs>
        <w:spacing w:after="0" w:line="360" w:lineRule="auto"/>
        <w:jc w:val="both"/>
        <w:rPr>
          <w:rFonts w:asciiTheme="minorBidi" w:hAnsiTheme="minorBidi"/>
          <w:i/>
          <w:iCs/>
          <w:sz w:val="24"/>
          <w:szCs w:val="24"/>
        </w:rPr>
      </w:pPr>
      <w:r w:rsidRPr="00D03839">
        <w:rPr>
          <w:rFonts w:asciiTheme="minorBidi" w:hAnsiTheme="minorBidi"/>
          <w:b/>
          <w:bCs/>
          <w:i/>
          <w:iCs/>
          <w:sz w:val="24"/>
          <w:szCs w:val="24"/>
        </w:rPr>
        <w:t>Calcium homeostasis</w:t>
      </w:r>
    </w:p>
    <w:p w:rsidR="00012815" w:rsidRPr="00D03839" w:rsidRDefault="00012815"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In adults, calcium intake and output are normally in balance</w:t>
      </w:r>
      <w:r w:rsidR="004D5715" w:rsidRPr="00D03839">
        <w:rPr>
          <w:rFonts w:asciiTheme="minorBidi" w:hAnsiTheme="minorBidi"/>
          <w:sz w:val="24"/>
          <w:szCs w:val="24"/>
        </w:rPr>
        <w:t>. B</w:t>
      </w:r>
      <w:r w:rsidRPr="00D03839">
        <w:rPr>
          <w:rFonts w:asciiTheme="minorBidi" w:hAnsiTheme="minorBidi"/>
          <w:sz w:val="24"/>
          <w:szCs w:val="24"/>
        </w:rPr>
        <w:t>alance is largely</w:t>
      </w:r>
      <w:r w:rsidR="004D5715" w:rsidRPr="00D03839">
        <w:rPr>
          <w:rFonts w:asciiTheme="minorBidi" w:hAnsiTheme="minorBidi"/>
          <w:sz w:val="24"/>
          <w:szCs w:val="24"/>
        </w:rPr>
        <w:t xml:space="preserve"> </w:t>
      </w:r>
      <w:r w:rsidRPr="00D03839">
        <w:rPr>
          <w:rFonts w:asciiTheme="minorBidi" w:hAnsiTheme="minorBidi"/>
          <w:sz w:val="24"/>
          <w:szCs w:val="24"/>
        </w:rPr>
        <w:t>ach</w:t>
      </w:r>
      <w:r w:rsidR="004D5715" w:rsidRPr="00D03839">
        <w:rPr>
          <w:rFonts w:asciiTheme="minorBidi" w:hAnsiTheme="minorBidi"/>
          <w:sz w:val="24"/>
          <w:szCs w:val="24"/>
        </w:rPr>
        <w:t xml:space="preserve">ieved through </w:t>
      </w:r>
      <w:r w:rsidRPr="00D03839">
        <w:rPr>
          <w:rFonts w:asciiTheme="minorBidi" w:hAnsiTheme="minorBidi"/>
          <w:sz w:val="24"/>
          <w:szCs w:val="24"/>
        </w:rPr>
        <w:t>matching net</w:t>
      </w:r>
      <w:r w:rsidR="004D5715" w:rsidRPr="00D03839">
        <w:rPr>
          <w:rFonts w:asciiTheme="minorBidi" w:hAnsiTheme="minorBidi"/>
          <w:sz w:val="24"/>
          <w:szCs w:val="24"/>
        </w:rPr>
        <w:t xml:space="preserve"> </w:t>
      </w:r>
      <w:r w:rsidRPr="00D03839">
        <w:rPr>
          <w:rFonts w:asciiTheme="minorBidi" w:hAnsiTheme="minorBidi"/>
          <w:sz w:val="24"/>
          <w:szCs w:val="24"/>
        </w:rPr>
        <w:t>absorption over 24 h closely with the corresponding</w:t>
      </w:r>
      <w:r w:rsidR="004D5715" w:rsidRPr="00D03839">
        <w:rPr>
          <w:rFonts w:asciiTheme="minorBidi" w:hAnsiTheme="minorBidi"/>
          <w:sz w:val="24"/>
          <w:szCs w:val="24"/>
        </w:rPr>
        <w:t xml:space="preserve"> </w:t>
      </w:r>
      <w:r w:rsidRPr="00D03839">
        <w:rPr>
          <w:rFonts w:asciiTheme="minorBidi" w:hAnsiTheme="minorBidi"/>
          <w:sz w:val="24"/>
          <w:szCs w:val="24"/>
        </w:rPr>
        <w:t>24-h urinary excretion; this varies with the diet.</w:t>
      </w:r>
    </w:p>
    <w:p w:rsidR="00FB769F" w:rsidRPr="00D03839" w:rsidRDefault="00FB769F"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 xml:space="preserve">In infancy and childhood, there is normally a positive balance, especially at times of active skeletal growth. </w:t>
      </w:r>
    </w:p>
    <w:p w:rsidR="00FB769F" w:rsidRPr="00D03839" w:rsidRDefault="00FB769F"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In older age, calcium output may exceed input, and a state of negative</w:t>
      </w:r>
      <w:r w:rsidR="00EE6124" w:rsidRPr="00D03839">
        <w:rPr>
          <w:rFonts w:asciiTheme="minorBidi" w:hAnsiTheme="minorBidi"/>
          <w:sz w:val="24"/>
          <w:szCs w:val="24"/>
        </w:rPr>
        <w:t xml:space="preserve"> balance then exists; this negative external balance is particularly marked in women after menopause, and is important in the development of post-menopausal osteoporosis. In women, the mother loses calcium to the fetus during pregnancy, and by lactation.</w:t>
      </w:r>
    </w:p>
    <w:p w:rsidR="00392A94" w:rsidRPr="00D03839" w:rsidRDefault="00392A94" w:rsidP="00D03839">
      <w:pPr>
        <w:tabs>
          <w:tab w:val="left" w:pos="5820"/>
        </w:tabs>
        <w:spacing w:after="0" w:line="360" w:lineRule="auto"/>
        <w:jc w:val="both"/>
        <w:rPr>
          <w:rFonts w:asciiTheme="minorBidi" w:hAnsiTheme="minorBidi"/>
          <w:b/>
          <w:bCs/>
          <w:i/>
          <w:iCs/>
          <w:sz w:val="24"/>
          <w:szCs w:val="24"/>
        </w:rPr>
      </w:pPr>
    </w:p>
    <w:p w:rsidR="00392A94" w:rsidRPr="00D03839" w:rsidRDefault="00392A94" w:rsidP="00D03839">
      <w:pPr>
        <w:tabs>
          <w:tab w:val="left" w:pos="5820"/>
        </w:tabs>
        <w:spacing w:after="0" w:line="360" w:lineRule="auto"/>
        <w:jc w:val="both"/>
        <w:rPr>
          <w:rFonts w:asciiTheme="minorBidi" w:hAnsiTheme="minorBidi"/>
          <w:b/>
          <w:bCs/>
          <w:i/>
          <w:iCs/>
          <w:sz w:val="24"/>
          <w:szCs w:val="24"/>
        </w:rPr>
      </w:pPr>
      <w:r w:rsidRPr="00D03839">
        <w:rPr>
          <w:rFonts w:asciiTheme="minorBidi" w:hAnsiTheme="minorBidi"/>
          <w:b/>
          <w:bCs/>
          <w:i/>
          <w:iCs/>
          <w:sz w:val="24"/>
          <w:szCs w:val="24"/>
        </w:rPr>
        <w:t>Function of calcium</w:t>
      </w:r>
    </w:p>
    <w:p w:rsidR="00392A94" w:rsidRPr="00D03839" w:rsidRDefault="00660DFC"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 xml:space="preserve">1- </w:t>
      </w:r>
      <w:r w:rsidR="00392A94" w:rsidRPr="00D03839">
        <w:rPr>
          <w:rFonts w:asciiTheme="minorBidi" w:hAnsiTheme="minorBidi"/>
          <w:sz w:val="24"/>
          <w:szCs w:val="24"/>
        </w:rPr>
        <w:t>Calcium is a major mechanical constituent of the bone. Calcium salts in bone have a mechanical role, but are not metabolically inert. There is a constant state of turnover in the skeleton associated with deposition of calcium in sites of bone formation and release at sites of bone resorption (</w:t>
      </w:r>
      <w:r w:rsidR="00392A94" w:rsidRPr="00D03839">
        <w:rPr>
          <w:rFonts w:ascii="Cambria Math" w:hAnsi="Cambria Math" w:cs="Cambria Math"/>
          <w:sz w:val="24"/>
          <w:szCs w:val="24"/>
        </w:rPr>
        <w:t>∼</w:t>
      </w:r>
      <w:r w:rsidR="00392A94" w:rsidRPr="00D03839">
        <w:rPr>
          <w:rFonts w:asciiTheme="minorBidi" w:hAnsiTheme="minorBidi"/>
          <w:sz w:val="24"/>
          <w:szCs w:val="24"/>
        </w:rPr>
        <w:t xml:space="preserve">5% per year of the adult skeleton </w:t>
      </w:r>
      <w:r w:rsidR="007C084C" w:rsidRPr="00D03839">
        <w:rPr>
          <w:rFonts w:asciiTheme="minorBidi" w:hAnsiTheme="minorBidi"/>
          <w:sz w:val="24"/>
          <w:szCs w:val="24"/>
        </w:rPr>
        <w:t>is remodel</w:t>
      </w:r>
      <w:r w:rsidR="00392A94" w:rsidRPr="00D03839">
        <w:rPr>
          <w:rFonts w:asciiTheme="minorBidi" w:hAnsiTheme="minorBidi"/>
          <w:sz w:val="24"/>
          <w:szCs w:val="24"/>
        </w:rPr>
        <w:t>ed). Calcium in the bone also acts as a reservoir</w:t>
      </w:r>
      <w:r w:rsidRPr="00D03839">
        <w:rPr>
          <w:rFonts w:asciiTheme="minorBidi" w:hAnsiTheme="minorBidi"/>
          <w:sz w:val="24"/>
          <w:szCs w:val="24"/>
        </w:rPr>
        <w:t xml:space="preserve"> </w:t>
      </w:r>
      <w:r w:rsidR="00392A94" w:rsidRPr="00D03839">
        <w:rPr>
          <w:rFonts w:asciiTheme="minorBidi" w:hAnsiTheme="minorBidi"/>
          <w:sz w:val="24"/>
          <w:szCs w:val="24"/>
        </w:rPr>
        <w:t>that helps to stabiliz</w:t>
      </w:r>
      <w:r w:rsidR="006201F6" w:rsidRPr="00D03839">
        <w:rPr>
          <w:rFonts w:asciiTheme="minorBidi" w:hAnsiTheme="minorBidi"/>
          <w:sz w:val="24"/>
          <w:szCs w:val="24"/>
        </w:rPr>
        <w:t>e plasma</w:t>
      </w:r>
      <w:r w:rsidR="00392A94" w:rsidRPr="00D03839">
        <w:rPr>
          <w:rFonts w:asciiTheme="minorBidi" w:hAnsiTheme="minorBidi"/>
          <w:sz w:val="24"/>
          <w:szCs w:val="24"/>
        </w:rPr>
        <w:t xml:space="preserve"> calcium.</w:t>
      </w:r>
    </w:p>
    <w:p w:rsidR="00AC41D0" w:rsidRDefault="00AC41D0" w:rsidP="00D03839">
      <w:pPr>
        <w:tabs>
          <w:tab w:val="left" w:pos="5820"/>
        </w:tabs>
        <w:spacing w:after="0" w:line="360" w:lineRule="auto"/>
        <w:jc w:val="both"/>
        <w:rPr>
          <w:rFonts w:asciiTheme="minorBidi" w:hAnsiTheme="minorBidi"/>
          <w:sz w:val="24"/>
          <w:szCs w:val="24"/>
        </w:rPr>
      </w:pPr>
    </w:p>
    <w:p w:rsidR="00AC41D0" w:rsidRDefault="00AC41D0" w:rsidP="00D03839">
      <w:pPr>
        <w:tabs>
          <w:tab w:val="left" w:pos="5820"/>
        </w:tabs>
        <w:spacing w:after="0" w:line="360" w:lineRule="auto"/>
        <w:jc w:val="both"/>
        <w:rPr>
          <w:rFonts w:asciiTheme="minorBidi" w:hAnsiTheme="minorBidi"/>
          <w:sz w:val="24"/>
          <w:szCs w:val="24"/>
        </w:rPr>
      </w:pPr>
    </w:p>
    <w:p w:rsidR="00AC41D0" w:rsidRDefault="00AC41D0" w:rsidP="00D03839">
      <w:pPr>
        <w:tabs>
          <w:tab w:val="left" w:pos="5820"/>
        </w:tabs>
        <w:spacing w:after="0" w:line="360" w:lineRule="auto"/>
        <w:jc w:val="both"/>
        <w:rPr>
          <w:rFonts w:asciiTheme="minorBidi" w:hAnsiTheme="minorBidi"/>
          <w:sz w:val="24"/>
          <w:szCs w:val="24"/>
        </w:rPr>
      </w:pPr>
    </w:p>
    <w:p w:rsidR="00660DFC" w:rsidRPr="00D03839" w:rsidRDefault="00660DFC"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 xml:space="preserve">2- Maintenance of extracellular ionized calcium within narrow limits is necessary for normal excitability of nerve and muscle. An increase in ionized calcium raises the threshold for the nerve action potential, and vice versa. </w:t>
      </w:r>
    </w:p>
    <w:p w:rsidR="00660DFC" w:rsidRPr="00D03839" w:rsidRDefault="00660DFC"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3- The ion is also required in the activation of the clotting and</w:t>
      </w:r>
      <w:r w:rsidR="005D42AA" w:rsidRPr="00D03839">
        <w:rPr>
          <w:rFonts w:asciiTheme="minorBidi" w:hAnsiTheme="minorBidi"/>
          <w:sz w:val="24"/>
          <w:szCs w:val="24"/>
        </w:rPr>
        <w:t xml:space="preserve"> </w:t>
      </w:r>
      <w:r w:rsidRPr="00D03839">
        <w:rPr>
          <w:rFonts w:asciiTheme="minorBidi" w:hAnsiTheme="minorBidi"/>
          <w:sz w:val="24"/>
          <w:szCs w:val="24"/>
        </w:rPr>
        <w:t>complement cascades.</w:t>
      </w:r>
    </w:p>
    <w:p w:rsidR="00C45EB8" w:rsidRPr="00D03839" w:rsidRDefault="00C45EB8" w:rsidP="00D03839">
      <w:pPr>
        <w:tabs>
          <w:tab w:val="left" w:pos="5820"/>
        </w:tabs>
        <w:spacing w:after="0" w:line="360" w:lineRule="auto"/>
        <w:jc w:val="both"/>
        <w:rPr>
          <w:rFonts w:asciiTheme="minorBidi" w:hAnsiTheme="minorBidi"/>
          <w:sz w:val="24"/>
          <w:szCs w:val="24"/>
        </w:rPr>
      </w:pPr>
      <w:r w:rsidRPr="00D03839">
        <w:rPr>
          <w:rFonts w:asciiTheme="minorBidi" w:hAnsiTheme="minorBidi"/>
          <w:noProof/>
          <w:sz w:val="24"/>
          <w:szCs w:val="24"/>
        </w:rPr>
        <w:drawing>
          <wp:inline distT="0" distB="0" distL="0" distR="0">
            <wp:extent cx="4134427" cy="2105319"/>
            <wp:effectExtent l="19050" t="0" r="0" b="0"/>
            <wp:docPr id="1" name="Picture 0" descr="calc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ium.png"/>
                    <pic:cNvPicPr/>
                  </pic:nvPicPr>
                  <pic:blipFill>
                    <a:blip r:embed="rId7" cstate="print"/>
                    <a:stretch>
                      <a:fillRect/>
                    </a:stretch>
                  </pic:blipFill>
                  <pic:spPr>
                    <a:xfrm>
                      <a:off x="0" y="0"/>
                      <a:ext cx="4134427" cy="2105319"/>
                    </a:xfrm>
                    <a:prstGeom prst="rect">
                      <a:avLst/>
                    </a:prstGeom>
                  </pic:spPr>
                </pic:pic>
              </a:graphicData>
            </a:graphic>
          </wp:inline>
        </w:drawing>
      </w:r>
    </w:p>
    <w:p w:rsidR="00392A94" w:rsidRPr="00D03839" w:rsidRDefault="00C45EB8" w:rsidP="00D03839">
      <w:pPr>
        <w:tabs>
          <w:tab w:val="left" w:pos="5820"/>
        </w:tabs>
        <w:spacing w:after="0" w:line="360" w:lineRule="auto"/>
        <w:jc w:val="both"/>
        <w:rPr>
          <w:rFonts w:asciiTheme="minorBidi" w:hAnsiTheme="minorBidi"/>
          <w:i/>
          <w:iCs/>
          <w:sz w:val="24"/>
          <w:szCs w:val="24"/>
        </w:rPr>
      </w:pPr>
      <w:r w:rsidRPr="00D03839">
        <w:rPr>
          <w:rFonts w:asciiTheme="minorBidi" w:hAnsiTheme="minorBidi"/>
          <w:i/>
          <w:iCs/>
          <w:sz w:val="24"/>
          <w:szCs w:val="24"/>
        </w:rPr>
        <w:t>The components of calcium in plasma</w:t>
      </w:r>
    </w:p>
    <w:p w:rsidR="00C45EB8" w:rsidRPr="00D03839" w:rsidRDefault="00C45EB8" w:rsidP="00D03839">
      <w:pPr>
        <w:tabs>
          <w:tab w:val="left" w:pos="5820"/>
        </w:tabs>
        <w:spacing w:after="0" w:line="360" w:lineRule="auto"/>
        <w:jc w:val="both"/>
        <w:rPr>
          <w:rFonts w:asciiTheme="minorBidi" w:hAnsiTheme="minorBidi"/>
          <w:i/>
          <w:iCs/>
          <w:sz w:val="24"/>
          <w:szCs w:val="24"/>
        </w:rPr>
      </w:pPr>
    </w:p>
    <w:p w:rsidR="00C45EB8" w:rsidRPr="00D03839" w:rsidRDefault="00C45EB8" w:rsidP="00D03839">
      <w:pPr>
        <w:tabs>
          <w:tab w:val="left" w:pos="5820"/>
        </w:tabs>
        <w:spacing w:after="0" w:line="360" w:lineRule="auto"/>
        <w:jc w:val="both"/>
        <w:rPr>
          <w:rFonts w:asciiTheme="minorBidi" w:hAnsiTheme="minorBidi"/>
          <w:b/>
          <w:bCs/>
          <w:i/>
          <w:iCs/>
          <w:sz w:val="24"/>
          <w:szCs w:val="24"/>
        </w:rPr>
      </w:pPr>
      <w:r w:rsidRPr="00D03839">
        <w:rPr>
          <w:rFonts w:asciiTheme="minorBidi" w:hAnsiTheme="minorBidi"/>
          <w:b/>
          <w:bCs/>
          <w:i/>
          <w:iCs/>
          <w:sz w:val="24"/>
          <w:szCs w:val="24"/>
        </w:rPr>
        <w:t>Control of calcium metabolism</w:t>
      </w:r>
    </w:p>
    <w:p w:rsidR="00C45EB8" w:rsidRPr="00D03839" w:rsidRDefault="00C45EB8"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Calcium is present in plasma in three forms, in equilibrium with one another. Plasma [Ca2+] is the</w:t>
      </w:r>
    </w:p>
    <w:p w:rsidR="00C45EB8" w:rsidRPr="00D03839" w:rsidRDefault="00C45EB8"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physiologically important component, and is closely regulated in humans by PTH and 1:25-dihydroxycholecalciferol: both act to increase plasma [Ca2+] .</w:t>
      </w:r>
    </w:p>
    <w:p w:rsidR="00C45EB8" w:rsidRPr="00D03839" w:rsidRDefault="00C45EB8"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Growth hormone (GH), glucocorticoids</w:t>
      </w:r>
      <w:r w:rsidR="00AF52FD" w:rsidRPr="00D03839">
        <w:rPr>
          <w:rFonts w:asciiTheme="minorBidi" w:hAnsiTheme="minorBidi"/>
          <w:sz w:val="24"/>
          <w:szCs w:val="24"/>
        </w:rPr>
        <w:t xml:space="preserve"> </w:t>
      </w:r>
      <w:r w:rsidRPr="00D03839">
        <w:rPr>
          <w:rFonts w:asciiTheme="minorBidi" w:hAnsiTheme="minorBidi"/>
          <w:sz w:val="24"/>
          <w:szCs w:val="24"/>
        </w:rPr>
        <w:t>(e.g. cortisol), oestrogens, testosterone and thyroid</w:t>
      </w:r>
      <w:r w:rsidR="00AF52FD" w:rsidRPr="00D03839">
        <w:rPr>
          <w:rFonts w:asciiTheme="minorBidi" w:hAnsiTheme="minorBidi"/>
          <w:sz w:val="24"/>
          <w:szCs w:val="24"/>
        </w:rPr>
        <w:t xml:space="preserve"> hormones (thyroxine (T4) and tri-iodothyronine (T3)) also influence calcium metabolism.</w:t>
      </w:r>
    </w:p>
    <w:p w:rsidR="00BC7A93" w:rsidRPr="00D03839" w:rsidRDefault="00BC7A93"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The body’s responses to a fall in plasma [Ca2+] are shown in the following figure.</w:t>
      </w:r>
    </w:p>
    <w:p w:rsidR="00BC7A93" w:rsidRPr="00D03839" w:rsidRDefault="00BC7A93" w:rsidP="00D03839">
      <w:pPr>
        <w:tabs>
          <w:tab w:val="left" w:pos="5820"/>
        </w:tabs>
        <w:spacing w:after="0" w:line="360" w:lineRule="auto"/>
        <w:jc w:val="both"/>
        <w:rPr>
          <w:rFonts w:asciiTheme="minorBidi" w:hAnsiTheme="minorBidi"/>
          <w:sz w:val="24"/>
          <w:szCs w:val="24"/>
        </w:rPr>
      </w:pPr>
      <w:r w:rsidRPr="00D03839">
        <w:rPr>
          <w:rFonts w:asciiTheme="minorBidi" w:hAnsiTheme="minorBidi"/>
          <w:noProof/>
          <w:sz w:val="24"/>
          <w:szCs w:val="24"/>
        </w:rPr>
        <w:lastRenderedPageBreak/>
        <w:drawing>
          <wp:inline distT="0" distB="0" distL="0" distR="0">
            <wp:extent cx="6286500" cy="3971925"/>
            <wp:effectExtent l="19050" t="0" r="0" b="0"/>
            <wp:docPr id="2" name="Picture 1" descr="calciu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ium 2.png"/>
                    <pic:cNvPicPr/>
                  </pic:nvPicPr>
                  <pic:blipFill>
                    <a:blip r:embed="rId8" cstate="print"/>
                    <a:stretch>
                      <a:fillRect/>
                    </a:stretch>
                  </pic:blipFill>
                  <pic:spPr>
                    <a:xfrm>
                      <a:off x="0" y="0"/>
                      <a:ext cx="6286500" cy="3971925"/>
                    </a:xfrm>
                    <a:prstGeom prst="rect">
                      <a:avLst/>
                    </a:prstGeom>
                  </pic:spPr>
                </pic:pic>
              </a:graphicData>
            </a:graphic>
          </wp:inline>
        </w:drawing>
      </w:r>
    </w:p>
    <w:p w:rsidR="00AC41D0" w:rsidRDefault="00AC41D0" w:rsidP="00D03839">
      <w:pPr>
        <w:tabs>
          <w:tab w:val="left" w:pos="5820"/>
        </w:tabs>
        <w:spacing w:after="0" w:line="360" w:lineRule="auto"/>
        <w:jc w:val="both"/>
        <w:rPr>
          <w:rFonts w:asciiTheme="minorBidi" w:hAnsiTheme="minorBidi"/>
          <w:sz w:val="24"/>
          <w:szCs w:val="24"/>
        </w:rPr>
      </w:pPr>
    </w:p>
    <w:p w:rsidR="00BC7A93" w:rsidRPr="00D03839" w:rsidRDefault="0002508E"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In case of hypocalcemia, the following response occurs:</w:t>
      </w:r>
    </w:p>
    <w:p w:rsidR="0002508E" w:rsidRPr="00D03839" w:rsidRDefault="0002508E"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1- hypocalcemia stimulate secretion of PTH</w:t>
      </w:r>
    </w:p>
    <w:p w:rsidR="0002508E" w:rsidRPr="00D03839" w:rsidRDefault="0002508E"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 xml:space="preserve">2- </w:t>
      </w:r>
      <w:r w:rsidR="005D42EB" w:rsidRPr="00D03839">
        <w:rPr>
          <w:rFonts w:asciiTheme="minorBidi" w:hAnsiTheme="minorBidi"/>
          <w:sz w:val="24"/>
          <w:szCs w:val="24"/>
        </w:rPr>
        <w:t>PTH has two main functions:</w:t>
      </w:r>
    </w:p>
    <w:p w:rsidR="005D42EB" w:rsidRPr="00D03839" w:rsidRDefault="005D42EB"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 xml:space="preserve">            A- on the kidneys: stimulates one alpha hydroxylase, which in turn leads to more        hydroxylation of 25(OH)D3 into the active form 1,25 (OH)</w:t>
      </w:r>
      <w:r w:rsidRPr="00D03839">
        <w:rPr>
          <w:rFonts w:asciiTheme="minorBidi" w:hAnsiTheme="minorBidi"/>
          <w:sz w:val="16"/>
          <w:szCs w:val="16"/>
        </w:rPr>
        <w:t>2</w:t>
      </w:r>
      <w:r w:rsidRPr="00D03839">
        <w:rPr>
          <w:rFonts w:asciiTheme="minorBidi" w:hAnsiTheme="minorBidi"/>
          <w:sz w:val="24"/>
          <w:szCs w:val="24"/>
        </w:rPr>
        <w:t>D3.</w:t>
      </w:r>
    </w:p>
    <w:p w:rsidR="005D42EB" w:rsidRPr="00D03839" w:rsidRDefault="005D42EB"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 xml:space="preserve">            B- on bones: stimulates the release of calcium from bone to blood ( bone resorption).</w:t>
      </w:r>
    </w:p>
    <w:p w:rsidR="005D42EB" w:rsidRPr="00D03839" w:rsidRDefault="005D42EB" w:rsidP="00D03839">
      <w:pPr>
        <w:spacing w:line="360" w:lineRule="auto"/>
        <w:jc w:val="both"/>
        <w:rPr>
          <w:rFonts w:asciiTheme="minorBidi" w:hAnsiTheme="minorBidi"/>
          <w:sz w:val="24"/>
          <w:szCs w:val="24"/>
        </w:rPr>
      </w:pPr>
      <w:r w:rsidRPr="00D03839">
        <w:rPr>
          <w:rFonts w:asciiTheme="minorBidi" w:hAnsiTheme="minorBidi"/>
          <w:sz w:val="24"/>
          <w:szCs w:val="24"/>
        </w:rPr>
        <w:t>3- the active form of vitamin D will increase calcium absorption at the small intestine</w:t>
      </w:r>
      <w:r w:rsidR="00FD1E58" w:rsidRPr="00D03839">
        <w:rPr>
          <w:rFonts w:asciiTheme="minorBidi" w:hAnsiTheme="minorBidi"/>
          <w:sz w:val="24"/>
          <w:szCs w:val="24"/>
        </w:rPr>
        <w:t>, and increase bone resroption as well</w:t>
      </w:r>
      <w:r w:rsidRPr="00D03839">
        <w:rPr>
          <w:rFonts w:asciiTheme="minorBidi" w:hAnsiTheme="minorBidi"/>
          <w:sz w:val="24"/>
          <w:szCs w:val="24"/>
        </w:rPr>
        <w:t>.</w:t>
      </w:r>
    </w:p>
    <w:p w:rsidR="005D42EB" w:rsidRPr="00D03839" w:rsidRDefault="005D42EB" w:rsidP="00D03839">
      <w:pPr>
        <w:spacing w:line="360" w:lineRule="auto"/>
        <w:jc w:val="both"/>
        <w:rPr>
          <w:rFonts w:asciiTheme="minorBidi" w:hAnsiTheme="minorBidi"/>
          <w:sz w:val="24"/>
          <w:szCs w:val="24"/>
        </w:rPr>
      </w:pPr>
      <w:r w:rsidRPr="00D03839">
        <w:rPr>
          <w:rFonts w:asciiTheme="minorBidi" w:hAnsiTheme="minorBidi"/>
          <w:sz w:val="24"/>
          <w:szCs w:val="24"/>
        </w:rPr>
        <w:t>4- hypocalcemia will be corrected by increasing calcium absorption by the action of vitamin D, and by release of calcium form bones</w:t>
      </w:r>
      <w:r w:rsidR="00FD1E58" w:rsidRPr="00D03839">
        <w:rPr>
          <w:rFonts w:asciiTheme="minorBidi" w:hAnsiTheme="minorBidi"/>
          <w:sz w:val="24"/>
          <w:szCs w:val="24"/>
        </w:rPr>
        <w:t xml:space="preserve"> by the action of both vitamin D and PTH. Correction of plasma calcium has a negative feedback effect on the parathyroid gland leading to inhibition of PTH .</w:t>
      </w:r>
    </w:p>
    <w:p w:rsidR="00AC41D0" w:rsidRDefault="00AC41D0" w:rsidP="00D03839">
      <w:pPr>
        <w:spacing w:after="0" w:line="360" w:lineRule="auto"/>
        <w:jc w:val="both"/>
        <w:rPr>
          <w:rFonts w:asciiTheme="minorBidi" w:hAnsiTheme="minorBidi"/>
          <w:b/>
          <w:bCs/>
          <w:i/>
          <w:iCs/>
          <w:sz w:val="24"/>
          <w:szCs w:val="24"/>
        </w:rPr>
      </w:pPr>
    </w:p>
    <w:p w:rsidR="00AC41D0" w:rsidRDefault="00AC41D0" w:rsidP="00D03839">
      <w:pPr>
        <w:spacing w:after="0" w:line="360" w:lineRule="auto"/>
        <w:jc w:val="both"/>
        <w:rPr>
          <w:rFonts w:asciiTheme="minorBidi" w:hAnsiTheme="minorBidi"/>
          <w:b/>
          <w:bCs/>
          <w:i/>
          <w:iCs/>
          <w:sz w:val="24"/>
          <w:szCs w:val="24"/>
        </w:rPr>
      </w:pPr>
    </w:p>
    <w:p w:rsidR="00AC41D0" w:rsidRDefault="00AC41D0" w:rsidP="00D03839">
      <w:pPr>
        <w:spacing w:after="0" w:line="360" w:lineRule="auto"/>
        <w:jc w:val="both"/>
        <w:rPr>
          <w:rFonts w:asciiTheme="minorBidi" w:hAnsiTheme="minorBidi"/>
          <w:b/>
          <w:bCs/>
          <w:i/>
          <w:iCs/>
          <w:sz w:val="24"/>
          <w:szCs w:val="24"/>
        </w:rPr>
      </w:pPr>
    </w:p>
    <w:p w:rsidR="002B0426" w:rsidRPr="00D03839" w:rsidRDefault="002B0426" w:rsidP="00D03839">
      <w:pPr>
        <w:spacing w:after="0" w:line="360" w:lineRule="auto"/>
        <w:jc w:val="both"/>
        <w:rPr>
          <w:rFonts w:asciiTheme="minorBidi" w:hAnsiTheme="minorBidi"/>
          <w:i/>
          <w:iCs/>
          <w:sz w:val="24"/>
          <w:szCs w:val="24"/>
        </w:rPr>
      </w:pPr>
      <w:r w:rsidRPr="00D03839">
        <w:rPr>
          <w:rFonts w:asciiTheme="minorBidi" w:hAnsiTheme="minorBidi"/>
          <w:b/>
          <w:bCs/>
          <w:i/>
          <w:iCs/>
          <w:sz w:val="24"/>
          <w:szCs w:val="24"/>
        </w:rPr>
        <w:t>Effects of plasma H</w:t>
      </w:r>
      <w:r w:rsidRPr="00D03839">
        <w:rPr>
          <w:rFonts w:asciiTheme="minorBidi" w:hAnsiTheme="minorBidi"/>
          <w:i/>
          <w:iCs/>
          <w:sz w:val="24"/>
          <w:szCs w:val="24"/>
        </w:rPr>
        <w:t>+</w:t>
      </w:r>
    </w:p>
    <w:p w:rsidR="002B0426" w:rsidRPr="00D03839" w:rsidRDefault="002B0426" w:rsidP="00AC41D0">
      <w:pPr>
        <w:spacing w:after="0" w:line="360" w:lineRule="auto"/>
        <w:jc w:val="both"/>
        <w:rPr>
          <w:rFonts w:asciiTheme="minorBidi" w:hAnsiTheme="minorBidi"/>
          <w:sz w:val="24"/>
          <w:szCs w:val="24"/>
        </w:rPr>
      </w:pPr>
      <w:r w:rsidRPr="00D03839">
        <w:rPr>
          <w:rFonts w:asciiTheme="minorBidi" w:hAnsiTheme="minorBidi"/>
          <w:sz w:val="24"/>
          <w:szCs w:val="24"/>
        </w:rPr>
        <w:t>In acidosis, the protonation of albumin reduces its ability to bind calcium, leading to an increase in</w:t>
      </w:r>
      <w:r w:rsidR="00AC41D0">
        <w:rPr>
          <w:rFonts w:asciiTheme="minorBidi" w:hAnsiTheme="minorBidi"/>
          <w:sz w:val="24"/>
          <w:szCs w:val="24"/>
        </w:rPr>
        <w:t xml:space="preserve"> </w:t>
      </w:r>
      <w:r w:rsidRPr="00D03839">
        <w:rPr>
          <w:rFonts w:asciiTheme="minorBidi" w:hAnsiTheme="minorBidi"/>
          <w:sz w:val="24"/>
          <w:szCs w:val="24"/>
        </w:rPr>
        <w:t>unbound [Ca2+], and vice versa, without any change in total [calcium]. Thus, hyperventilation with respiratory alkalosis can reduce plasma [Ca2+], with the development of tetany. In chronic states of acidosis or alkalosis, PTH acts to readjust the plasma [Ca2+] back to normal.</w:t>
      </w:r>
    </w:p>
    <w:p w:rsidR="00517A59" w:rsidRPr="00D03839" w:rsidRDefault="00517A59" w:rsidP="00D03839">
      <w:pPr>
        <w:spacing w:after="0" w:line="360" w:lineRule="auto"/>
        <w:jc w:val="both"/>
        <w:rPr>
          <w:rFonts w:asciiTheme="minorBidi" w:hAnsiTheme="minorBidi"/>
          <w:sz w:val="24"/>
          <w:szCs w:val="24"/>
        </w:rPr>
      </w:pPr>
    </w:p>
    <w:p w:rsidR="00DF004A" w:rsidRPr="00D03839" w:rsidRDefault="00DF004A" w:rsidP="00D03839">
      <w:pPr>
        <w:spacing w:after="0" w:line="360" w:lineRule="auto"/>
        <w:jc w:val="both"/>
        <w:rPr>
          <w:rFonts w:asciiTheme="minorBidi" w:hAnsiTheme="minorBidi"/>
          <w:b/>
          <w:bCs/>
          <w:sz w:val="24"/>
          <w:szCs w:val="24"/>
        </w:rPr>
      </w:pPr>
      <w:r w:rsidRPr="00D03839">
        <w:rPr>
          <w:rFonts w:asciiTheme="minorBidi" w:hAnsiTheme="minorBidi"/>
          <w:b/>
          <w:bCs/>
          <w:sz w:val="24"/>
          <w:szCs w:val="24"/>
        </w:rPr>
        <w:t>Effects of serum [albumin]</w:t>
      </w:r>
    </w:p>
    <w:p w:rsidR="00DF004A" w:rsidRPr="00D03839" w:rsidRDefault="00DF004A" w:rsidP="00D03839">
      <w:pPr>
        <w:spacing w:after="0" w:line="360" w:lineRule="auto"/>
        <w:jc w:val="both"/>
        <w:rPr>
          <w:rFonts w:asciiTheme="minorBidi" w:hAnsiTheme="minorBidi"/>
          <w:sz w:val="24"/>
          <w:szCs w:val="24"/>
        </w:rPr>
      </w:pPr>
      <w:r w:rsidRPr="00D03839">
        <w:rPr>
          <w:rFonts w:asciiTheme="minorBidi" w:hAnsiTheme="minorBidi"/>
          <w:sz w:val="24"/>
          <w:szCs w:val="24"/>
        </w:rPr>
        <w:t>Because albumin is the principal binding protein for calcium, a fall in serum [albumin] will lead to a fall in bound calcium and a decrease in total [calcium] (and vice versa). Under these circumstances, the unbound plasma [Ca2+], the physiologically important fraction, will be maintained at normal levels by PTH. Modest but potentially misleading increases in serum [calcium] may also result from abnormal calcium binding, due to raised serum [albumin].</w:t>
      </w:r>
    </w:p>
    <w:p w:rsidR="005F1041" w:rsidRPr="00D03839" w:rsidRDefault="005F1041" w:rsidP="00D03839">
      <w:pPr>
        <w:tabs>
          <w:tab w:val="left" w:pos="5820"/>
        </w:tabs>
        <w:spacing w:after="0" w:line="360" w:lineRule="auto"/>
        <w:jc w:val="both"/>
        <w:rPr>
          <w:rFonts w:asciiTheme="minorBidi" w:hAnsiTheme="minorBidi"/>
          <w:b/>
          <w:bCs/>
          <w:sz w:val="28"/>
          <w:szCs w:val="28"/>
          <w:u w:val="double"/>
        </w:rPr>
      </w:pPr>
    </w:p>
    <w:p w:rsidR="00517A59" w:rsidRPr="00D03839" w:rsidRDefault="00517A59" w:rsidP="00D03839">
      <w:pPr>
        <w:tabs>
          <w:tab w:val="left" w:pos="5820"/>
        </w:tabs>
        <w:spacing w:after="0" w:line="360" w:lineRule="auto"/>
        <w:jc w:val="both"/>
        <w:rPr>
          <w:rFonts w:asciiTheme="minorBidi" w:hAnsiTheme="minorBidi"/>
          <w:b/>
          <w:bCs/>
          <w:sz w:val="28"/>
          <w:szCs w:val="28"/>
          <w:u w:val="double"/>
        </w:rPr>
      </w:pPr>
      <w:r w:rsidRPr="00D03839">
        <w:rPr>
          <w:rFonts w:asciiTheme="minorBidi" w:hAnsiTheme="minorBidi"/>
          <w:b/>
          <w:bCs/>
          <w:sz w:val="28"/>
          <w:szCs w:val="28"/>
          <w:u w:val="double"/>
        </w:rPr>
        <w:t>II- Phosphate metabolism</w:t>
      </w:r>
    </w:p>
    <w:p w:rsidR="005F1041" w:rsidRPr="00D03839" w:rsidRDefault="003A4790" w:rsidP="00CB591E">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 xml:space="preserve">Eighty-five per cent of body phosphorus is located in the mineral phase of bone. The remainder is present outside bone, largely in an intracellular location as phosphate </w:t>
      </w:r>
      <w:r w:rsidR="00CB591E" w:rsidRPr="00D03839">
        <w:rPr>
          <w:rFonts w:asciiTheme="minorBidi" w:hAnsiTheme="minorBidi"/>
          <w:sz w:val="24"/>
          <w:szCs w:val="24"/>
        </w:rPr>
        <w:t>comp</w:t>
      </w:r>
      <w:r w:rsidR="00CB591E">
        <w:rPr>
          <w:rFonts w:asciiTheme="minorBidi" w:hAnsiTheme="minorBidi"/>
          <w:sz w:val="24"/>
          <w:szCs w:val="24"/>
        </w:rPr>
        <w:t>ounds.</w:t>
      </w:r>
      <w:r w:rsidR="00CB591E" w:rsidRPr="00D03839">
        <w:rPr>
          <w:rFonts w:asciiTheme="minorBidi" w:hAnsiTheme="minorBidi"/>
          <w:sz w:val="24"/>
          <w:szCs w:val="24"/>
        </w:rPr>
        <w:t xml:space="preserve"> In</w:t>
      </w:r>
      <w:r w:rsidRPr="00D03839">
        <w:rPr>
          <w:rFonts w:asciiTheme="minorBidi" w:hAnsiTheme="minorBidi"/>
          <w:sz w:val="24"/>
          <w:szCs w:val="24"/>
        </w:rPr>
        <w:t xml:space="preserve"> the extracellular fluid, phosphate is mostly inorganic</w:t>
      </w:r>
      <w:r w:rsidR="00C60D98" w:rsidRPr="00D03839">
        <w:rPr>
          <w:rFonts w:asciiTheme="minorBidi" w:hAnsiTheme="minorBidi"/>
          <w:sz w:val="24"/>
          <w:szCs w:val="24"/>
        </w:rPr>
        <w:t>.</w:t>
      </w:r>
      <w:r w:rsidRPr="00D03839">
        <w:rPr>
          <w:rFonts w:asciiTheme="minorBidi" w:hAnsiTheme="minorBidi"/>
          <w:sz w:val="24"/>
          <w:szCs w:val="24"/>
        </w:rPr>
        <w:t xml:space="preserve"> </w:t>
      </w:r>
    </w:p>
    <w:p w:rsidR="003A4790" w:rsidRPr="00D03839" w:rsidRDefault="003A4790"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Intracellular phosphate has vital functions in:</w:t>
      </w:r>
    </w:p>
    <w:p w:rsidR="003A4790" w:rsidRPr="00D03839" w:rsidRDefault="003A4790"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1-  macromolecular structure (e.g. in DNA)</w:t>
      </w:r>
    </w:p>
    <w:p w:rsidR="003A4790" w:rsidRPr="00D03839" w:rsidRDefault="003A4790"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2- energy metabolism (e.g. energy-rich phosphates such as ATP)</w:t>
      </w:r>
    </w:p>
    <w:p w:rsidR="003A4790" w:rsidRPr="00D03839" w:rsidRDefault="003A4790"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 xml:space="preserve">3- cell </w:t>
      </w:r>
      <w:r w:rsidR="001837B5" w:rsidRPr="00D03839">
        <w:rPr>
          <w:rFonts w:asciiTheme="minorBidi" w:hAnsiTheme="minorBidi"/>
          <w:sz w:val="24"/>
          <w:szCs w:val="24"/>
        </w:rPr>
        <w:t>signaling</w:t>
      </w:r>
    </w:p>
    <w:p w:rsidR="003A4790" w:rsidRPr="00D03839" w:rsidRDefault="003A4790"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 xml:space="preserve">4- enzyme activation by phosphorylation. </w:t>
      </w:r>
    </w:p>
    <w:p w:rsidR="00741191" w:rsidRPr="00D03839" w:rsidRDefault="003A4790" w:rsidP="00D03839">
      <w:pPr>
        <w:tabs>
          <w:tab w:val="left" w:pos="5820"/>
        </w:tabs>
        <w:spacing w:after="0" w:line="360" w:lineRule="auto"/>
        <w:jc w:val="both"/>
        <w:rPr>
          <w:rFonts w:asciiTheme="minorBidi" w:hAnsiTheme="minorBidi"/>
          <w:sz w:val="24"/>
          <w:szCs w:val="24"/>
        </w:rPr>
      </w:pPr>
      <w:r w:rsidRPr="00D03839">
        <w:rPr>
          <w:rFonts w:asciiTheme="minorBidi" w:hAnsiTheme="minorBidi"/>
          <w:sz w:val="24"/>
          <w:szCs w:val="24"/>
        </w:rPr>
        <w:t>Intracellular phosphate is largely organic as a component of phospholipids, phosphoproteins, nucleic acids and nucleotides (e.g. ATP).</w:t>
      </w:r>
    </w:p>
    <w:p w:rsidR="005F1041" w:rsidRPr="00D03839" w:rsidRDefault="005F1041" w:rsidP="00D03839">
      <w:pPr>
        <w:tabs>
          <w:tab w:val="left" w:pos="5820"/>
        </w:tabs>
        <w:spacing w:after="0" w:line="360" w:lineRule="auto"/>
        <w:jc w:val="both"/>
        <w:rPr>
          <w:rFonts w:asciiTheme="minorBidi" w:hAnsiTheme="minorBidi"/>
          <w:sz w:val="24"/>
          <w:szCs w:val="24"/>
        </w:rPr>
      </w:pPr>
    </w:p>
    <w:p w:rsidR="00741191" w:rsidRPr="00D03839" w:rsidRDefault="00741191" w:rsidP="00D03839">
      <w:pPr>
        <w:spacing w:after="0" w:line="360" w:lineRule="auto"/>
        <w:jc w:val="both"/>
        <w:rPr>
          <w:rFonts w:asciiTheme="minorBidi" w:hAnsiTheme="minorBidi"/>
          <w:b/>
          <w:bCs/>
          <w:i/>
          <w:iCs/>
          <w:sz w:val="24"/>
          <w:szCs w:val="24"/>
        </w:rPr>
      </w:pPr>
      <w:r w:rsidRPr="00D03839">
        <w:rPr>
          <w:rFonts w:asciiTheme="minorBidi" w:hAnsiTheme="minorBidi"/>
          <w:b/>
          <w:bCs/>
          <w:i/>
          <w:iCs/>
          <w:sz w:val="24"/>
          <w:szCs w:val="24"/>
        </w:rPr>
        <w:t>Phosphate Homeostasis</w:t>
      </w:r>
    </w:p>
    <w:p w:rsidR="00741191" w:rsidRPr="00D03839" w:rsidRDefault="00741191" w:rsidP="00D03839">
      <w:pPr>
        <w:spacing w:after="0" w:line="360" w:lineRule="auto"/>
        <w:jc w:val="both"/>
        <w:rPr>
          <w:rFonts w:asciiTheme="minorBidi" w:hAnsiTheme="minorBidi"/>
          <w:sz w:val="24"/>
          <w:szCs w:val="24"/>
        </w:rPr>
      </w:pPr>
      <w:r w:rsidRPr="00D03839">
        <w:rPr>
          <w:rFonts w:asciiTheme="minorBidi" w:hAnsiTheme="minorBidi"/>
          <w:sz w:val="24"/>
          <w:szCs w:val="24"/>
        </w:rPr>
        <w:t>Body phosphate homeostasis is determined by modulation of intestinal uptake of dietary phosphate, renal phosphate reabsorption and excretion, and the exchange of phosphate between extracellular and bone storage pools.</w:t>
      </w:r>
    </w:p>
    <w:p w:rsidR="002D2316" w:rsidRDefault="002D2316" w:rsidP="00D03839">
      <w:pPr>
        <w:spacing w:after="0" w:line="360" w:lineRule="auto"/>
        <w:jc w:val="both"/>
        <w:rPr>
          <w:rFonts w:asciiTheme="minorBidi" w:hAnsiTheme="minorBidi"/>
          <w:sz w:val="24"/>
          <w:szCs w:val="24"/>
        </w:rPr>
      </w:pPr>
    </w:p>
    <w:p w:rsidR="00987BAD" w:rsidRPr="00D03839" w:rsidRDefault="00987BAD" w:rsidP="00D03839">
      <w:pPr>
        <w:spacing w:after="0" w:line="360" w:lineRule="auto"/>
        <w:jc w:val="both"/>
        <w:rPr>
          <w:rFonts w:asciiTheme="minorBidi" w:hAnsiTheme="minorBidi"/>
          <w:sz w:val="24"/>
          <w:szCs w:val="24"/>
        </w:rPr>
      </w:pPr>
      <w:r w:rsidRPr="00D03839">
        <w:rPr>
          <w:rFonts w:asciiTheme="minorBidi" w:hAnsiTheme="minorBidi"/>
          <w:sz w:val="24"/>
          <w:szCs w:val="24"/>
        </w:rPr>
        <w:t>PTH reduces the reabsorption of phosphate from the proximal tubule of the kidney, which means more phosphate is excreted through the urine.</w:t>
      </w:r>
    </w:p>
    <w:p w:rsidR="00987BAD" w:rsidRPr="00D03839" w:rsidRDefault="00987BAD" w:rsidP="00D03839">
      <w:pPr>
        <w:spacing w:after="0" w:line="360" w:lineRule="auto"/>
        <w:jc w:val="both"/>
        <w:rPr>
          <w:rFonts w:asciiTheme="minorBidi" w:hAnsiTheme="minorBidi"/>
          <w:sz w:val="24"/>
          <w:szCs w:val="24"/>
        </w:rPr>
      </w:pPr>
      <w:r w:rsidRPr="00D03839">
        <w:rPr>
          <w:rFonts w:asciiTheme="minorBidi" w:hAnsiTheme="minorBidi"/>
          <w:sz w:val="24"/>
          <w:szCs w:val="24"/>
        </w:rPr>
        <w:t xml:space="preserve">However, PTH enhances the uptake of phosphate from the intestine and bones into the blood. In the bone, slightly more calcium than phosphate is released from the breakdown of bone. </w:t>
      </w:r>
    </w:p>
    <w:p w:rsidR="00992053" w:rsidRPr="00D03839" w:rsidRDefault="00987BAD" w:rsidP="00D03839">
      <w:pPr>
        <w:spacing w:after="0" w:line="360" w:lineRule="auto"/>
        <w:jc w:val="both"/>
        <w:rPr>
          <w:rFonts w:asciiTheme="minorBidi" w:hAnsiTheme="minorBidi"/>
          <w:sz w:val="24"/>
          <w:szCs w:val="24"/>
        </w:rPr>
      </w:pPr>
      <w:r w:rsidRPr="00D03839">
        <w:rPr>
          <w:rFonts w:asciiTheme="minorBidi" w:hAnsiTheme="minorBidi"/>
          <w:sz w:val="24"/>
          <w:szCs w:val="24"/>
        </w:rPr>
        <w:t xml:space="preserve">In the intestines, absorption of both calcium and phosphate is mediated by an increase in activated vitamin D. The absorption of phosphate is not as dependent on vitamin D as is that of calcium. </w:t>
      </w:r>
    </w:p>
    <w:p w:rsidR="00987BAD" w:rsidRPr="00D03839" w:rsidRDefault="00987BAD" w:rsidP="00D03839">
      <w:pPr>
        <w:spacing w:after="0" w:line="360" w:lineRule="auto"/>
        <w:jc w:val="both"/>
        <w:rPr>
          <w:rFonts w:asciiTheme="minorBidi" w:hAnsiTheme="minorBidi"/>
          <w:sz w:val="24"/>
          <w:szCs w:val="24"/>
        </w:rPr>
      </w:pPr>
      <w:r w:rsidRPr="00D03839">
        <w:rPr>
          <w:rFonts w:asciiTheme="minorBidi" w:hAnsiTheme="minorBidi"/>
          <w:sz w:val="24"/>
          <w:szCs w:val="24"/>
        </w:rPr>
        <w:t>The end result of PTH release is a small net drop in the serum concentration of phosphate.</w:t>
      </w:r>
    </w:p>
    <w:p w:rsidR="00992053" w:rsidRPr="00D03839" w:rsidRDefault="00992053" w:rsidP="00D03839">
      <w:pPr>
        <w:spacing w:after="0" w:line="360" w:lineRule="auto"/>
        <w:jc w:val="both"/>
        <w:rPr>
          <w:rFonts w:asciiTheme="minorBidi" w:hAnsiTheme="minorBidi"/>
          <w:sz w:val="24"/>
          <w:szCs w:val="24"/>
        </w:rPr>
      </w:pPr>
    </w:p>
    <w:p w:rsidR="00992053" w:rsidRPr="00D03839" w:rsidRDefault="00992053" w:rsidP="00D03839">
      <w:pPr>
        <w:spacing w:after="0" w:line="360" w:lineRule="auto"/>
        <w:jc w:val="both"/>
        <w:rPr>
          <w:rFonts w:asciiTheme="minorBidi" w:hAnsiTheme="minorBidi"/>
          <w:sz w:val="24"/>
          <w:szCs w:val="24"/>
        </w:rPr>
      </w:pPr>
    </w:p>
    <w:p w:rsidR="00992053" w:rsidRPr="00D03839" w:rsidRDefault="00992053" w:rsidP="00D03839">
      <w:pPr>
        <w:spacing w:after="0" w:line="360" w:lineRule="auto"/>
        <w:jc w:val="both"/>
        <w:rPr>
          <w:rFonts w:asciiTheme="minorBidi" w:hAnsiTheme="minorBidi"/>
          <w:b/>
          <w:bCs/>
          <w:sz w:val="28"/>
          <w:szCs w:val="28"/>
          <w:u w:val="double"/>
        </w:rPr>
      </w:pPr>
      <w:r w:rsidRPr="00D03839">
        <w:rPr>
          <w:rFonts w:asciiTheme="minorBidi" w:hAnsiTheme="minorBidi"/>
          <w:b/>
          <w:bCs/>
          <w:sz w:val="28"/>
          <w:szCs w:val="28"/>
          <w:u w:val="double"/>
        </w:rPr>
        <w:t>III- Magnesium metabolism</w:t>
      </w:r>
    </w:p>
    <w:p w:rsidR="00992053" w:rsidRPr="00D03839" w:rsidRDefault="00992053" w:rsidP="002D2316">
      <w:pPr>
        <w:spacing w:after="0" w:line="360" w:lineRule="auto"/>
        <w:jc w:val="both"/>
        <w:rPr>
          <w:rFonts w:asciiTheme="minorBidi" w:hAnsiTheme="minorBidi"/>
          <w:sz w:val="24"/>
          <w:szCs w:val="24"/>
        </w:rPr>
      </w:pPr>
      <w:r w:rsidRPr="00D03839">
        <w:rPr>
          <w:rFonts w:asciiTheme="minorBidi" w:hAnsiTheme="minorBidi"/>
          <w:sz w:val="24"/>
          <w:szCs w:val="24"/>
        </w:rPr>
        <w:t>Magnesium is the second most abundant intracellular cation. It is essential for the activity of many</w:t>
      </w:r>
      <w:r w:rsidR="002D2316">
        <w:rPr>
          <w:rFonts w:asciiTheme="minorBidi" w:hAnsiTheme="minorBidi"/>
          <w:sz w:val="24"/>
          <w:szCs w:val="24"/>
        </w:rPr>
        <w:t xml:space="preserve"> </w:t>
      </w:r>
      <w:r w:rsidRPr="00D03839">
        <w:rPr>
          <w:rFonts w:asciiTheme="minorBidi" w:hAnsiTheme="minorBidi"/>
          <w:sz w:val="24"/>
          <w:szCs w:val="24"/>
        </w:rPr>
        <w:t>enzymes, including the phosphotransferases. Bone contains about 50% of the body’s magnesium; a small</w:t>
      </w:r>
      <w:r w:rsidR="00296AC7" w:rsidRPr="00D03839">
        <w:rPr>
          <w:rFonts w:asciiTheme="minorBidi" w:hAnsiTheme="minorBidi"/>
          <w:sz w:val="24"/>
          <w:szCs w:val="24"/>
        </w:rPr>
        <w:t xml:space="preserve"> </w:t>
      </w:r>
      <w:r w:rsidRPr="00D03839">
        <w:rPr>
          <w:rFonts w:asciiTheme="minorBidi" w:hAnsiTheme="minorBidi"/>
          <w:sz w:val="24"/>
          <w:szCs w:val="24"/>
        </w:rPr>
        <w:t>proportion of the body</w:t>
      </w:r>
      <w:r w:rsidR="00296AC7" w:rsidRPr="00D03839">
        <w:rPr>
          <w:rFonts w:asciiTheme="minorBidi" w:hAnsiTheme="minorBidi"/>
          <w:sz w:val="24"/>
          <w:szCs w:val="24"/>
        </w:rPr>
        <w:t>’</w:t>
      </w:r>
      <w:r w:rsidRPr="00D03839">
        <w:rPr>
          <w:rFonts w:asciiTheme="minorBidi" w:hAnsiTheme="minorBidi"/>
          <w:sz w:val="24"/>
          <w:szCs w:val="24"/>
        </w:rPr>
        <w:t>s content is in the ECF.</w:t>
      </w:r>
    </w:p>
    <w:p w:rsidR="002D2316" w:rsidRDefault="006A1F83" w:rsidP="002D2316">
      <w:pPr>
        <w:spacing w:after="0" w:line="360" w:lineRule="auto"/>
        <w:jc w:val="both"/>
        <w:rPr>
          <w:rFonts w:asciiTheme="minorBidi" w:hAnsiTheme="minorBidi"/>
          <w:sz w:val="24"/>
          <w:szCs w:val="24"/>
        </w:rPr>
      </w:pPr>
      <w:r w:rsidRPr="00D03839">
        <w:rPr>
          <w:rFonts w:asciiTheme="minorBidi" w:hAnsiTheme="minorBidi"/>
          <w:sz w:val="24"/>
          <w:szCs w:val="24"/>
        </w:rPr>
        <w:t>Plasma [magnesium] is normally kept within narrow limits, which implies close homeostatic control. The serum [magnesium] may be normal although a state of intracellular depletion</w:t>
      </w:r>
      <w:r w:rsidR="002D2316">
        <w:rPr>
          <w:rFonts w:asciiTheme="minorBidi" w:hAnsiTheme="minorBidi"/>
          <w:sz w:val="24"/>
          <w:szCs w:val="24"/>
        </w:rPr>
        <w:t xml:space="preserve"> </w:t>
      </w:r>
      <w:r w:rsidRPr="00D03839">
        <w:rPr>
          <w:rFonts w:asciiTheme="minorBidi" w:hAnsiTheme="minorBidi"/>
          <w:sz w:val="24"/>
          <w:szCs w:val="24"/>
        </w:rPr>
        <w:t xml:space="preserve">exists. </w:t>
      </w:r>
    </w:p>
    <w:p w:rsidR="00296AC7" w:rsidRPr="00D03839" w:rsidRDefault="006A1F83" w:rsidP="002D2316">
      <w:pPr>
        <w:spacing w:after="0" w:line="360" w:lineRule="auto"/>
        <w:jc w:val="both"/>
        <w:rPr>
          <w:rFonts w:asciiTheme="minorBidi" w:hAnsiTheme="minorBidi"/>
          <w:sz w:val="24"/>
          <w:szCs w:val="24"/>
        </w:rPr>
      </w:pPr>
      <w:r w:rsidRPr="00D03839">
        <w:rPr>
          <w:rFonts w:asciiTheme="minorBidi" w:hAnsiTheme="minorBidi"/>
          <w:sz w:val="24"/>
          <w:szCs w:val="24"/>
        </w:rPr>
        <w:t xml:space="preserve">Significant amounts are contained in gastric and biliary secretions which may </w:t>
      </w:r>
      <w:r w:rsidR="004A34F3" w:rsidRPr="00D03839">
        <w:rPr>
          <w:rFonts w:asciiTheme="minorBidi" w:hAnsiTheme="minorBidi"/>
          <w:sz w:val="24"/>
          <w:szCs w:val="24"/>
        </w:rPr>
        <w:t xml:space="preserve">explain </w:t>
      </w:r>
      <w:r w:rsidRPr="00D03839">
        <w:rPr>
          <w:rFonts w:asciiTheme="minorBidi" w:hAnsiTheme="minorBidi"/>
          <w:sz w:val="24"/>
          <w:szCs w:val="24"/>
        </w:rPr>
        <w:t xml:space="preserve">the possible toxicity with </w:t>
      </w:r>
      <w:r w:rsidR="004A34F3" w:rsidRPr="00D03839">
        <w:rPr>
          <w:rFonts w:asciiTheme="minorBidi" w:hAnsiTheme="minorBidi"/>
          <w:sz w:val="24"/>
          <w:szCs w:val="24"/>
        </w:rPr>
        <w:t>magnesium in case of obstructive liver disease.</w:t>
      </w:r>
    </w:p>
    <w:p w:rsidR="004A34F3" w:rsidRPr="00D03839" w:rsidRDefault="004A34F3" w:rsidP="00D03839">
      <w:pPr>
        <w:spacing w:after="0" w:line="360" w:lineRule="auto"/>
        <w:jc w:val="both"/>
        <w:rPr>
          <w:rFonts w:asciiTheme="minorBidi" w:hAnsiTheme="minorBidi"/>
          <w:sz w:val="24"/>
          <w:szCs w:val="24"/>
        </w:rPr>
      </w:pPr>
      <w:r w:rsidRPr="00D03839">
        <w:rPr>
          <w:rFonts w:asciiTheme="minorBidi" w:hAnsiTheme="minorBidi"/>
          <w:sz w:val="24"/>
          <w:szCs w:val="24"/>
        </w:rPr>
        <w:t>Renal conservation of magnesium is at least partly controlled by PTH and aldosterone.</w:t>
      </w:r>
    </w:p>
    <w:p w:rsidR="003D6CAF" w:rsidRPr="00D03839" w:rsidRDefault="004A34F3" w:rsidP="00D03839">
      <w:pPr>
        <w:spacing w:after="0" w:line="360" w:lineRule="auto"/>
        <w:jc w:val="both"/>
        <w:rPr>
          <w:rFonts w:asciiTheme="minorBidi" w:hAnsiTheme="minorBidi"/>
          <w:sz w:val="24"/>
          <w:szCs w:val="24"/>
        </w:rPr>
      </w:pPr>
      <w:r w:rsidRPr="00D03839">
        <w:rPr>
          <w:rFonts w:asciiTheme="minorBidi" w:hAnsiTheme="minorBidi"/>
          <w:sz w:val="24"/>
          <w:szCs w:val="24"/>
        </w:rPr>
        <w:t>When the dietary intake is restricted, renal conservation mechanisms are normally so efficient that</w:t>
      </w:r>
    </w:p>
    <w:p w:rsidR="004A34F3" w:rsidRPr="00D03839" w:rsidRDefault="004A34F3" w:rsidP="00D03839">
      <w:pPr>
        <w:spacing w:after="0" w:line="360" w:lineRule="auto"/>
        <w:jc w:val="both"/>
        <w:rPr>
          <w:rFonts w:asciiTheme="minorBidi" w:hAnsiTheme="minorBidi"/>
          <w:sz w:val="24"/>
          <w:szCs w:val="24"/>
        </w:rPr>
      </w:pPr>
      <w:r w:rsidRPr="00D03839">
        <w:rPr>
          <w:rFonts w:asciiTheme="minorBidi" w:hAnsiTheme="minorBidi"/>
          <w:sz w:val="24"/>
          <w:szCs w:val="24"/>
        </w:rPr>
        <w:t>depletion, if it develops at all, only comes on very slowly.</w:t>
      </w:r>
    </w:p>
    <w:p w:rsidR="0055014B" w:rsidRPr="00D03839" w:rsidRDefault="0055014B" w:rsidP="00D03839">
      <w:pPr>
        <w:spacing w:after="0" w:line="360" w:lineRule="auto"/>
        <w:jc w:val="both"/>
        <w:rPr>
          <w:rFonts w:asciiTheme="minorBidi" w:hAnsiTheme="minorBidi"/>
          <w:sz w:val="24"/>
          <w:szCs w:val="24"/>
        </w:rPr>
      </w:pPr>
      <w:r w:rsidRPr="00D03839">
        <w:rPr>
          <w:rFonts w:asciiTheme="minorBidi" w:hAnsiTheme="minorBidi"/>
          <w:sz w:val="24"/>
          <w:szCs w:val="24"/>
        </w:rPr>
        <w:t>Extracellular magnesium is important for normal neuromuscular activity, while intracellu</w:t>
      </w:r>
      <w:r w:rsidR="00681022" w:rsidRPr="00D03839">
        <w:rPr>
          <w:rFonts w:asciiTheme="minorBidi" w:hAnsiTheme="minorBidi"/>
          <w:sz w:val="24"/>
          <w:szCs w:val="24"/>
        </w:rPr>
        <w:t>lar magnesium is an important:</w:t>
      </w:r>
    </w:p>
    <w:p w:rsidR="0055014B" w:rsidRPr="00D03839" w:rsidRDefault="0055014B" w:rsidP="00D03839">
      <w:pPr>
        <w:spacing w:after="0" w:line="360" w:lineRule="auto"/>
        <w:jc w:val="both"/>
        <w:rPr>
          <w:rFonts w:asciiTheme="minorBidi" w:hAnsiTheme="minorBidi"/>
          <w:sz w:val="24"/>
          <w:szCs w:val="24"/>
        </w:rPr>
      </w:pPr>
      <w:r w:rsidRPr="00D03839">
        <w:rPr>
          <w:rFonts w:asciiTheme="minorBidi" w:hAnsiTheme="minorBidi"/>
          <w:sz w:val="24"/>
          <w:szCs w:val="24"/>
        </w:rPr>
        <w:t xml:space="preserve">1- </w:t>
      </w:r>
      <w:r w:rsidR="00681022" w:rsidRPr="00D03839">
        <w:rPr>
          <w:rFonts w:asciiTheme="minorBidi" w:hAnsiTheme="minorBidi"/>
          <w:sz w:val="24"/>
          <w:szCs w:val="24"/>
        </w:rPr>
        <w:t xml:space="preserve">as a </w:t>
      </w:r>
      <w:r w:rsidRPr="00D03839">
        <w:rPr>
          <w:rFonts w:asciiTheme="minorBidi" w:hAnsiTheme="minorBidi"/>
          <w:sz w:val="24"/>
          <w:szCs w:val="24"/>
        </w:rPr>
        <w:t>cofactor</w:t>
      </w:r>
      <w:r w:rsidR="00681022" w:rsidRPr="00D03839">
        <w:rPr>
          <w:rFonts w:asciiTheme="minorBidi" w:hAnsiTheme="minorBidi"/>
          <w:sz w:val="24"/>
          <w:szCs w:val="24"/>
        </w:rPr>
        <w:t xml:space="preserve"> for</w:t>
      </w:r>
      <w:r w:rsidRPr="00D03839">
        <w:rPr>
          <w:rFonts w:asciiTheme="minorBidi" w:hAnsiTheme="minorBidi"/>
          <w:sz w:val="24"/>
          <w:szCs w:val="24"/>
        </w:rPr>
        <w:t xml:space="preserve"> various enzymes and nucleic acids</w:t>
      </w:r>
      <w:r w:rsidR="00681022" w:rsidRPr="00D03839">
        <w:rPr>
          <w:rFonts w:asciiTheme="minorBidi" w:hAnsiTheme="minorBidi"/>
          <w:sz w:val="24"/>
          <w:szCs w:val="24"/>
        </w:rPr>
        <w:t>.</w:t>
      </w:r>
    </w:p>
    <w:p w:rsidR="0055014B" w:rsidRPr="00D03839" w:rsidRDefault="0055014B" w:rsidP="00D03839">
      <w:pPr>
        <w:spacing w:after="0" w:line="360" w:lineRule="auto"/>
        <w:jc w:val="both"/>
        <w:rPr>
          <w:rFonts w:asciiTheme="minorBidi" w:hAnsiTheme="minorBidi"/>
          <w:sz w:val="24"/>
          <w:szCs w:val="24"/>
        </w:rPr>
      </w:pPr>
      <w:r w:rsidRPr="00D03839">
        <w:rPr>
          <w:rFonts w:asciiTheme="minorBidi" w:hAnsiTheme="minorBidi"/>
          <w:sz w:val="24"/>
          <w:szCs w:val="24"/>
        </w:rPr>
        <w:t>2-</w:t>
      </w:r>
      <w:r w:rsidR="00681022" w:rsidRPr="00D03839">
        <w:rPr>
          <w:rFonts w:asciiTheme="minorBidi" w:hAnsiTheme="minorBidi"/>
          <w:sz w:val="24"/>
          <w:szCs w:val="24"/>
        </w:rPr>
        <w:t xml:space="preserve"> </w:t>
      </w:r>
      <w:r w:rsidRPr="00D03839">
        <w:rPr>
          <w:rFonts w:asciiTheme="minorBidi" w:hAnsiTheme="minorBidi"/>
          <w:sz w:val="24"/>
          <w:szCs w:val="24"/>
        </w:rPr>
        <w:t xml:space="preserve"> </w:t>
      </w:r>
      <w:r w:rsidR="00681022" w:rsidRPr="00D03839">
        <w:rPr>
          <w:rFonts w:asciiTheme="minorBidi" w:hAnsiTheme="minorBidi"/>
          <w:sz w:val="24"/>
          <w:szCs w:val="24"/>
        </w:rPr>
        <w:t>for normal cellular function</w:t>
      </w:r>
    </w:p>
    <w:p w:rsidR="00681022" w:rsidRPr="00D03839" w:rsidRDefault="00681022" w:rsidP="00D03839">
      <w:pPr>
        <w:spacing w:after="0" w:line="360" w:lineRule="auto"/>
        <w:jc w:val="both"/>
        <w:rPr>
          <w:rFonts w:asciiTheme="minorBidi" w:hAnsiTheme="minorBidi"/>
          <w:sz w:val="24"/>
          <w:szCs w:val="24"/>
        </w:rPr>
      </w:pPr>
      <w:r w:rsidRPr="00D03839">
        <w:rPr>
          <w:rFonts w:asciiTheme="minorBidi" w:hAnsiTheme="minorBidi"/>
          <w:sz w:val="24"/>
          <w:szCs w:val="24"/>
        </w:rPr>
        <w:t>3- for replication</w:t>
      </w:r>
    </w:p>
    <w:p w:rsidR="00681022" w:rsidRPr="00D03839" w:rsidRDefault="00681022" w:rsidP="00D03839">
      <w:pPr>
        <w:spacing w:after="0" w:line="360" w:lineRule="auto"/>
        <w:jc w:val="both"/>
        <w:rPr>
          <w:rFonts w:asciiTheme="minorBidi" w:hAnsiTheme="minorBidi"/>
          <w:sz w:val="24"/>
          <w:szCs w:val="24"/>
        </w:rPr>
      </w:pPr>
      <w:r w:rsidRPr="00D03839">
        <w:rPr>
          <w:rFonts w:asciiTheme="minorBidi" w:hAnsiTheme="minorBidi"/>
          <w:sz w:val="24"/>
          <w:szCs w:val="24"/>
        </w:rPr>
        <w:t>4- production of energy</w:t>
      </w:r>
    </w:p>
    <w:p w:rsidR="002D2316" w:rsidRDefault="002D2316" w:rsidP="00D03839">
      <w:pPr>
        <w:spacing w:after="0" w:line="360" w:lineRule="auto"/>
        <w:jc w:val="both"/>
        <w:rPr>
          <w:rFonts w:asciiTheme="minorBidi" w:hAnsiTheme="minorBidi"/>
          <w:sz w:val="24"/>
          <w:szCs w:val="24"/>
        </w:rPr>
      </w:pPr>
    </w:p>
    <w:p w:rsidR="00501615" w:rsidRPr="00D03839" w:rsidRDefault="00501615" w:rsidP="00D03839">
      <w:pPr>
        <w:spacing w:after="0" w:line="360" w:lineRule="auto"/>
        <w:jc w:val="both"/>
        <w:rPr>
          <w:rFonts w:asciiTheme="minorBidi" w:hAnsiTheme="minorBidi"/>
          <w:sz w:val="24"/>
          <w:szCs w:val="24"/>
        </w:rPr>
      </w:pPr>
      <w:r w:rsidRPr="00D03839">
        <w:rPr>
          <w:rFonts w:asciiTheme="minorBidi" w:hAnsiTheme="minorBidi"/>
          <w:sz w:val="24"/>
          <w:szCs w:val="24"/>
        </w:rPr>
        <w:t>Normal levels of magnesium are not only necessary for PTH release but may also be required to ensure an adequate end-organ response to PTH.</w:t>
      </w:r>
    </w:p>
    <w:p w:rsidR="005F1041" w:rsidRPr="00D03839" w:rsidRDefault="005F1041" w:rsidP="00D03839">
      <w:pPr>
        <w:spacing w:after="0" w:line="360" w:lineRule="auto"/>
        <w:jc w:val="both"/>
        <w:rPr>
          <w:rFonts w:asciiTheme="minorBidi" w:hAnsiTheme="minorBidi"/>
          <w:b/>
          <w:bCs/>
          <w:sz w:val="28"/>
          <w:szCs w:val="28"/>
          <w:u w:val="double"/>
        </w:rPr>
      </w:pPr>
    </w:p>
    <w:p w:rsidR="00D572F7" w:rsidRPr="00D03839" w:rsidRDefault="00EC068F" w:rsidP="00D03839">
      <w:pPr>
        <w:spacing w:after="0" w:line="360" w:lineRule="auto"/>
        <w:jc w:val="both"/>
        <w:rPr>
          <w:rFonts w:asciiTheme="minorBidi" w:hAnsiTheme="minorBidi"/>
          <w:b/>
          <w:bCs/>
          <w:sz w:val="28"/>
          <w:szCs w:val="28"/>
          <w:u w:val="double"/>
        </w:rPr>
      </w:pPr>
      <w:r w:rsidRPr="00D03839">
        <w:rPr>
          <w:rFonts w:asciiTheme="minorBidi" w:hAnsiTheme="minorBidi"/>
          <w:b/>
          <w:bCs/>
          <w:sz w:val="28"/>
          <w:szCs w:val="28"/>
          <w:u w:val="double"/>
        </w:rPr>
        <w:t xml:space="preserve">IV-Iron </w:t>
      </w:r>
    </w:p>
    <w:p w:rsidR="00EC068F" w:rsidRPr="00D03839" w:rsidRDefault="00EC068F" w:rsidP="00D03839">
      <w:pPr>
        <w:spacing w:after="0" w:line="360" w:lineRule="auto"/>
        <w:jc w:val="both"/>
        <w:rPr>
          <w:rFonts w:asciiTheme="minorBidi" w:hAnsiTheme="minorBidi"/>
          <w:sz w:val="24"/>
          <w:szCs w:val="24"/>
        </w:rPr>
      </w:pPr>
      <w:r w:rsidRPr="00D03839">
        <w:rPr>
          <w:rFonts w:asciiTheme="minorBidi" w:hAnsiTheme="minorBidi"/>
          <w:sz w:val="24"/>
          <w:szCs w:val="24"/>
        </w:rPr>
        <w:t>Iron is an essential element present mainly in the porphyrin complex, haem, and in iron storage proteins, ferritin and haemosiderin. Haem, which is present in haemoglobin, myoglobin and cytochromes, is formed by the insertion of ferrous iron, Fe2+, into protoporphyrin</w:t>
      </w:r>
    </w:p>
    <w:p w:rsidR="00B530FB" w:rsidRPr="00D03839" w:rsidRDefault="00026433" w:rsidP="00D03839">
      <w:pPr>
        <w:spacing w:after="0" w:line="360" w:lineRule="auto"/>
        <w:jc w:val="both"/>
        <w:rPr>
          <w:rFonts w:asciiTheme="minorBidi" w:hAnsiTheme="minorBidi"/>
          <w:sz w:val="24"/>
          <w:szCs w:val="24"/>
        </w:rPr>
      </w:pPr>
      <w:r w:rsidRPr="00D03839">
        <w:rPr>
          <w:rFonts w:asciiTheme="minorBidi" w:hAnsiTheme="minorBidi"/>
          <w:sz w:val="24"/>
          <w:szCs w:val="24"/>
        </w:rPr>
        <w:t>The adult human possesses about 70 mmol (4 g) of iron. Iron balance is regulated by alterations in the intestinal absorption of iron. There is only a limited capacity to increase or decrease the rate of loss of iron.</w:t>
      </w:r>
    </w:p>
    <w:p w:rsidR="00B530FB" w:rsidRPr="00D03839" w:rsidRDefault="00B530FB" w:rsidP="00D03839">
      <w:pPr>
        <w:spacing w:after="0" w:line="360" w:lineRule="auto"/>
        <w:jc w:val="both"/>
        <w:rPr>
          <w:rFonts w:asciiTheme="minorBidi" w:hAnsiTheme="minorBidi"/>
          <w:b/>
          <w:bCs/>
          <w:i/>
          <w:iCs/>
          <w:sz w:val="24"/>
          <w:szCs w:val="24"/>
        </w:rPr>
      </w:pPr>
      <w:r w:rsidRPr="00D03839">
        <w:rPr>
          <w:rFonts w:asciiTheme="minorBidi" w:hAnsiTheme="minorBidi"/>
          <w:b/>
          <w:bCs/>
          <w:i/>
          <w:iCs/>
          <w:sz w:val="24"/>
          <w:szCs w:val="24"/>
        </w:rPr>
        <w:t>Dietary iron and iron absorption</w:t>
      </w:r>
    </w:p>
    <w:p w:rsidR="00B530FB" w:rsidRPr="00D03839" w:rsidRDefault="00B530FB" w:rsidP="00D03839">
      <w:pPr>
        <w:spacing w:after="0" w:line="360" w:lineRule="auto"/>
        <w:jc w:val="both"/>
        <w:rPr>
          <w:rFonts w:asciiTheme="minorBidi" w:hAnsiTheme="minorBidi"/>
          <w:sz w:val="24"/>
          <w:szCs w:val="24"/>
        </w:rPr>
      </w:pPr>
      <w:r w:rsidRPr="00D03839">
        <w:rPr>
          <w:rFonts w:asciiTheme="minorBidi" w:hAnsiTheme="minorBidi"/>
          <w:sz w:val="24"/>
          <w:szCs w:val="24"/>
        </w:rPr>
        <w:t>The normal intake of iron is about 10–20 mg/day. Good sources are liver, fish and meat.</w:t>
      </w:r>
    </w:p>
    <w:p w:rsidR="00B530FB" w:rsidRPr="00D03839" w:rsidRDefault="00B530FB" w:rsidP="00D03839">
      <w:pPr>
        <w:spacing w:after="0" w:line="360" w:lineRule="auto"/>
        <w:jc w:val="both"/>
        <w:rPr>
          <w:rFonts w:asciiTheme="minorBidi" w:hAnsiTheme="minorBidi"/>
          <w:sz w:val="24"/>
          <w:szCs w:val="24"/>
        </w:rPr>
      </w:pPr>
      <w:r w:rsidRPr="00D03839">
        <w:rPr>
          <w:rFonts w:asciiTheme="minorBidi" w:hAnsiTheme="minorBidi"/>
          <w:sz w:val="24"/>
          <w:szCs w:val="24"/>
        </w:rPr>
        <w:t>Normally, about 5–10% of dietary iron is absorbed by duodenum, and the rate of absorption is controlled by physiological and dietary factors which are:</w:t>
      </w:r>
    </w:p>
    <w:p w:rsidR="00B530FB" w:rsidRPr="00D03839" w:rsidRDefault="00B530FB" w:rsidP="00D03839">
      <w:pPr>
        <w:spacing w:after="0" w:line="360" w:lineRule="auto"/>
        <w:jc w:val="both"/>
        <w:rPr>
          <w:rFonts w:asciiTheme="minorBidi" w:hAnsiTheme="minorBidi"/>
          <w:sz w:val="24"/>
          <w:szCs w:val="24"/>
        </w:rPr>
      </w:pPr>
      <w:r w:rsidRPr="00D03839">
        <w:rPr>
          <w:rFonts w:asciiTheme="minorBidi" w:hAnsiTheme="minorBidi"/>
          <w:sz w:val="24"/>
          <w:szCs w:val="24"/>
        </w:rPr>
        <w:t xml:space="preserve">1- </w:t>
      </w:r>
      <w:r w:rsidRPr="00D03839">
        <w:rPr>
          <w:rFonts w:asciiTheme="minorBidi" w:hAnsiTheme="minorBidi"/>
          <w:i/>
          <w:iCs/>
          <w:sz w:val="24"/>
          <w:szCs w:val="24"/>
        </w:rPr>
        <w:t xml:space="preserve">State of iron stores in the body: </w:t>
      </w:r>
    </w:p>
    <w:p w:rsidR="00B530FB" w:rsidRPr="00D03839" w:rsidRDefault="00B530FB" w:rsidP="00D03839">
      <w:pPr>
        <w:spacing w:after="0" w:line="360" w:lineRule="auto"/>
        <w:jc w:val="both"/>
        <w:rPr>
          <w:rFonts w:asciiTheme="minorBidi" w:hAnsiTheme="minorBidi"/>
          <w:sz w:val="24"/>
          <w:szCs w:val="24"/>
        </w:rPr>
      </w:pPr>
      <w:r w:rsidRPr="00D03839">
        <w:rPr>
          <w:rFonts w:asciiTheme="minorBidi" w:hAnsiTheme="minorBidi"/>
          <w:sz w:val="24"/>
          <w:szCs w:val="24"/>
        </w:rPr>
        <w:t>Absorption is increased in iron deficiency and decreased when there is iron overload.</w:t>
      </w:r>
    </w:p>
    <w:p w:rsidR="00E94FE4" w:rsidRPr="00D03839" w:rsidRDefault="00B530FB" w:rsidP="00D03839">
      <w:pPr>
        <w:spacing w:after="0" w:line="360" w:lineRule="auto"/>
        <w:jc w:val="both"/>
        <w:rPr>
          <w:rFonts w:asciiTheme="minorBidi" w:hAnsiTheme="minorBidi"/>
          <w:sz w:val="24"/>
          <w:szCs w:val="24"/>
        </w:rPr>
      </w:pPr>
      <w:r w:rsidRPr="00D03839">
        <w:rPr>
          <w:rFonts w:asciiTheme="minorBidi" w:hAnsiTheme="minorBidi"/>
          <w:sz w:val="24"/>
          <w:szCs w:val="24"/>
        </w:rPr>
        <w:t xml:space="preserve">2- </w:t>
      </w:r>
      <w:r w:rsidRPr="00D03839">
        <w:rPr>
          <w:rFonts w:asciiTheme="minorBidi" w:hAnsiTheme="minorBidi"/>
          <w:i/>
          <w:iCs/>
          <w:sz w:val="24"/>
          <w:szCs w:val="24"/>
        </w:rPr>
        <w:t xml:space="preserve">Rate of erythropoiesis: </w:t>
      </w:r>
    </w:p>
    <w:p w:rsidR="00B530FB" w:rsidRPr="00D03839" w:rsidRDefault="00B530FB" w:rsidP="00D03839">
      <w:pPr>
        <w:spacing w:after="0" w:line="360" w:lineRule="auto"/>
        <w:jc w:val="both"/>
        <w:rPr>
          <w:rFonts w:asciiTheme="minorBidi" w:hAnsiTheme="minorBidi"/>
          <w:sz w:val="24"/>
          <w:szCs w:val="24"/>
        </w:rPr>
      </w:pPr>
      <w:r w:rsidRPr="00D03839">
        <w:rPr>
          <w:rFonts w:asciiTheme="minorBidi" w:hAnsiTheme="minorBidi"/>
          <w:sz w:val="24"/>
          <w:szCs w:val="24"/>
        </w:rPr>
        <w:t>When this rate is increased, absorption may be increased even though the iron stores are adequate or overloaded.</w:t>
      </w:r>
    </w:p>
    <w:p w:rsidR="00E94FE4" w:rsidRPr="00D03839" w:rsidRDefault="00B530FB" w:rsidP="00D03839">
      <w:pPr>
        <w:spacing w:after="0" w:line="360" w:lineRule="auto"/>
        <w:jc w:val="both"/>
        <w:rPr>
          <w:rFonts w:asciiTheme="minorBidi" w:hAnsiTheme="minorBidi"/>
          <w:sz w:val="24"/>
          <w:szCs w:val="24"/>
        </w:rPr>
      </w:pPr>
      <w:r w:rsidRPr="00D03839">
        <w:rPr>
          <w:rFonts w:asciiTheme="minorBidi" w:hAnsiTheme="minorBidi"/>
          <w:sz w:val="24"/>
          <w:szCs w:val="24"/>
        </w:rPr>
        <w:t>3-</w:t>
      </w:r>
      <w:r w:rsidRPr="00D03839">
        <w:rPr>
          <w:rFonts w:asciiTheme="minorBidi" w:hAnsiTheme="minorBidi"/>
          <w:i/>
          <w:iCs/>
          <w:sz w:val="24"/>
          <w:szCs w:val="24"/>
        </w:rPr>
        <w:t xml:space="preserve">Contents of diet: </w:t>
      </w:r>
    </w:p>
    <w:p w:rsidR="00B530FB" w:rsidRPr="00D03839" w:rsidRDefault="00B530FB" w:rsidP="00D03839">
      <w:pPr>
        <w:spacing w:after="0" w:line="360" w:lineRule="auto"/>
        <w:jc w:val="both"/>
        <w:rPr>
          <w:rFonts w:asciiTheme="minorBidi" w:hAnsiTheme="minorBidi"/>
          <w:sz w:val="24"/>
          <w:szCs w:val="24"/>
        </w:rPr>
      </w:pPr>
      <w:r w:rsidRPr="00D03839">
        <w:rPr>
          <w:rFonts w:asciiTheme="minorBidi" w:hAnsiTheme="minorBidi"/>
          <w:sz w:val="24"/>
          <w:szCs w:val="24"/>
        </w:rPr>
        <w:t>Substances that form soluble</w:t>
      </w:r>
      <w:r w:rsidR="00E94FE4" w:rsidRPr="00D03839">
        <w:rPr>
          <w:rFonts w:asciiTheme="minorBidi" w:hAnsiTheme="minorBidi"/>
          <w:sz w:val="24"/>
          <w:szCs w:val="24"/>
        </w:rPr>
        <w:t xml:space="preserve"> </w:t>
      </w:r>
      <w:r w:rsidRPr="00D03839">
        <w:rPr>
          <w:rFonts w:asciiTheme="minorBidi" w:hAnsiTheme="minorBidi"/>
          <w:sz w:val="24"/>
          <w:szCs w:val="24"/>
        </w:rPr>
        <w:t>complexes with iron (e.g. ascorbic acid) facilitate</w:t>
      </w:r>
      <w:r w:rsidR="00E94FE4" w:rsidRPr="00D03839">
        <w:rPr>
          <w:rFonts w:asciiTheme="minorBidi" w:hAnsiTheme="minorBidi"/>
          <w:sz w:val="24"/>
          <w:szCs w:val="24"/>
        </w:rPr>
        <w:t xml:space="preserve"> </w:t>
      </w:r>
      <w:r w:rsidRPr="00D03839">
        <w:rPr>
          <w:rFonts w:asciiTheme="minorBidi" w:hAnsiTheme="minorBidi"/>
          <w:sz w:val="24"/>
          <w:szCs w:val="24"/>
        </w:rPr>
        <w:t>absorption. Substances that form insoluble complexes</w:t>
      </w:r>
      <w:r w:rsidR="00E94FE4" w:rsidRPr="00D03839">
        <w:rPr>
          <w:rFonts w:asciiTheme="minorBidi" w:hAnsiTheme="minorBidi"/>
          <w:sz w:val="24"/>
          <w:szCs w:val="24"/>
        </w:rPr>
        <w:t xml:space="preserve"> </w:t>
      </w:r>
      <w:r w:rsidRPr="00D03839">
        <w:rPr>
          <w:rFonts w:asciiTheme="minorBidi" w:hAnsiTheme="minorBidi"/>
          <w:sz w:val="24"/>
          <w:szCs w:val="24"/>
        </w:rPr>
        <w:t>(e.g. phytate) inhibit absorption.</w:t>
      </w:r>
    </w:p>
    <w:p w:rsidR="00E94FE4" w:rsidRPr="00D03839" w:rsidRDefault="00E94FE4" w:rsidP="00D03839">
      <w:pPr>
        <w:spacing w:after="0" w:line="360" w:lineRule="auto"/>
        <w:jc w:val="both"/>
        <w:rPr>
          <w:rFonts w:asciiTheme="minorBidi" w:hAnsiTheme="minorBidi"/>
          <w:i/>
          <w:iCs/>
          <w:sz w:val="24"/>
          <w:szCs w:val="24"/>
        </w:rPr>
      </w:pPr>
      <w:r w:rsidRPr="00D03839">
        <w:rPr>
          <w:rFonts w:asciiTheme="minorBidi" w:hAnsiTheme="minorBidi"/>
          <w:sz w:val="24"/>
          <w:szCs w:val="24"/>
        </w:rPr>
        <w:t>4-</w:t>
      </w:r>
      <w:r w:rsidR="00B530FB" w:rsidRPr="00D03839">
        <w:rPr>
          <w:rFonts w:asciiTheme="minorBidi" w:hAnsiTheme="minorBidi"/>
          <w:sz w:val="24"/>
          <w:szCs w:val="24"/>
        </w:rPr>
        <w:t xml:space="preserve"> </w:t>
      </w:r>
      <w:r w:rsidRPr="00D03839">
        <w:rPr>
          <w:rFonts w:asciiTheme="minorBidi" w:hAnsiTheme="minorBidi"/>
          <w:i/>
          <w:iCs/>
          <w:sz w:val="24"/>
          <w:szCs w:val="24"/>
        </w:rPr>
        <w:t>Th</w:t>
      </w:r>
      <w:r w:rsidR="00B530FB" w:rsidRPr="00D03839">
        <w:rPr>
          <w:rFonts w:asciiTheme="minorBidi" w:hAnsiTheme="minorBidi"/>
          <w:i/>
          <w:iCs/>
          <w:sz w:val="24"/>
          <w:szCs w:val="24"/>
        </w:rPr>
        <w:t>e chemical state of the iron:</w:t>
      </w:r>
    </w:p>
    <w:p w:rsidR="0047032E" w:rsidRPr="00D03839" w:rsidRDefault="00B530FB" w:rsidP="00D03839">
      <w:pPr>
        <w:spacing w:after="0" w:line="360" w:lineRule="auto"/>
        <w:jc w:val="both"/>
        <w:rPr>
          <w:rFonts w:asciiTheme="minorBidi" w:hAnsiTheme="minorBidi"/>
          <w:sz w:val="24"/>
          <w:szCs w:val="24"/>
        </w:rPr>
      </w:pPr>
      <w:r w:rsidRPr="00D03839">
        <w:rPr>
          <w:rFonts w:asciiTheme="minorBidi" w:hAnsiTheme="minorBidi"/>
          <w:i/>
          <w:iCs/>
          <w:sz w:val="24"/>
          <w:szCs w:val="24"/>
        </w:rPr>
        <w:t xml:space="preserve"> </w:t>
      </w:r>
      <w:r w:rsidRPr="00D03839">
        <w:rPr>
          <w:rFonts w:asciiTheme="minorBidi" w:hAnsiTheme="minorBidi"/>
          <w:sz w:val="24"/>
          <w:szCs w:val="24"/>
        </w:rPr>
        <w:t>Iron in the diet does</w:t>
      </w:r>
      <w:r w:rsidR="00E94FE4" w:rsidRPr="00D03839">
        <w:rPr>
          <w:rFonts w:asciiTheme="minorBidi" w:hAnsiTheme="minorBidi"/>
          <w:sz w:val="24"/>
          <w:szCs w:val="24"/>
        </w:rPr>
        <w:t xml:space="preserve"> </w:t>
      </w:r>
      <w:r w:rsidRPr="00D03839">
        <w:rPr>
          <w:rFonts w:asciiTheme="minorBidi" w:hAnsiTheme="minorBidi"/>
          <w:sz w:val="24"/>
          <w:szCs w:val="24"/>
        </w:rPr>
        <w:t>not usually become available for absorption unless</w:t>
      </w:r>
      <w:r w:rsidR="00E94FE4" w:rsidRPr="00D03839">
        <w:rPr>
          <w:rFonts w:asciiTheme="minorBidi" w:hAnsiTheme="minorBidi"/>
          <w:sz w:val="24"/>
          <w:szCs w:val="24"/>
        </w:rPr>
        <w:t xml:space="preserve"> </w:t>
      </w:r>
      <w:r w:rsidRPr="00D03839">
        <w:rPr>
          <w:rFonts w:asciiTheme="minorBidi" w:hAnsiTheme="minorBidi"/>
          <w:sz w:val="24"/>
          <w:szCs w:val="24"/>
        </w:rPr>
        <w:t>released</w:t>
      </w:r>
      <w:r w:rsidR="00E94FE4" w:rsidRPr="00D03839">
        <w:rPr>
          <w:rFonts w:asciiTheme="minorBidi" w:hAnsiTheme="minorBidi"/>
          <w:sz w:val="24"/>
          <w:szCs w:val="24"/>
        </w:rPr>
        <w:t xml:space="preserve"> during digestion. Th</w:t>
      </w:r>
      <w:r w:rsidRPr="00D03839">
        <w:rPr>
          <w:rFonts w:asciiTheme="minorBidi" w:hAnsiTheme="minorBidi"/>
          <w:sz w:val="24"/>
          <w:szCs w:val="24"/>
        </w:rPr>
        <w:t>is depends, at least</w:t>
      </w:r>
      <w:r w:rsidR="00E94FE4" w:rsidRPr="00D03839">
        <w:rPr>
          <w:rFonts w:asciiTheme="minorBidi" w:hAnsiTheme="minorBidi"/>
          <w:sz w:val="24"/>
          <w:szCs w:val="24"/>
        </w:rPr>
        <w:t xml:space="preserve"> </w:t>
      </w:r>
      <w:r w:rsidRPr="00D03839">
        <w:rPr>
          <w:rFonts w:asciiTheme="minorBidi" w:hAnsiTheme="minorBidi"/>
          <w:sz w:val="24"/>
          <w:szCs w:val="24"/>
        </w:rPr>
        <w:t>partly, on gastric acid production; Fe2+ is more</w:t>
      </w:r>
      <w:r w:rsidR="00E94FE4" w:rsidRPr="00D03839">
        <w:rPr>
          <w:rFonts w:asciiTheme="minorBidi" w:hAnsiTheme="minorBidi"/>
          <w:sz w:val="24"/>
          <w:szCs w:val="24"/>
        </w:rPr>
        <w:t xml:space="preserve"> </w:t>
      </w:r>
      <w:r w:rsidRPr="00D03839">
        <w:rPr>
          <w:rFonts w:asciiTheme="minorBidi" w:hAnsiTheme="minorBidi"/>
          <w:sz w:val="24"/>
          <w:szCs w:val="24"/>
        </w:rPr>
        <w:t>readily absorbed than Fe3+, and the presence of H+</w:t>
      </w:r>
      <w:r w:rsidR="00E94FE4" w:rsidRPr="00D03839">
        <w:rPr>
          <w:rFonts w:asciiTheme="minorBidi" w:hAnsiTheme="minorBidi"/>
          <w:sz w:val="24"/>
          <w:szCs w:val="24"/>
        </w:rPr>
        <w:t xml:space="preserve"> </w:t>
      </w:r>
      <w:r w:rsidRPr="00D03839">
        <w:rPr>
          <w:rFonts w:asciiTheme="minorBidi" w:hAnsiTheme="minorBidi"/>
          <w:sz w:val="24"/>
          <w:szCs w:val="24"/>
        </w:rPr>
        <w:t>helps to keep iron in the Fe2+ form. Iron in haem</w:t>
      </w:r>
      <w:r w:rsidR="00E94FE4" w:rsidRPr="00D03839">
        <w:rPr>
          <w:rFonts w:asciiTheme="minorBidi" w:hAnsiTheme="minorBidi"/>
          <w:sz w:val="24"/>
          <w:szCs w:val="24"/>
        </w:rPr>
        <w:t xml:space="preserve"> </w:t>
      </w:r>
      <w:r w:rsidRPr="00D03839">
        <w:rPr>
          <w:rFonts w:asciiTheme="minorBidi" w:hAnsiTheme="minorBidi"/>
          <w:sz w:val="24"/>
          <w:szCs w:val="24"/>
        </w:rPr>
        <w:t>(in meat products) can be absorbed while still contained</w:t>
      </w:r>
      <w:r w:rsidR="00E94FE4" w:rsidRPr="00D03839">
        <w:rPr>
          <w:rFonts w:asciiTheme="minorBidi" w:hAnsiTheme="minorBidi"/>
          <w:sz w:val="24"/>
          <w:szCs w:val="24"/>
        </w:rPr>
        <w:t xml:space="preserve"> in the haem molecule</w:t>
      </w:r>
      <w:r w:rsidR="0047032E" w:rsidRPr="00D03839">
        <w:rPr>
          <w:rFonts w:asciiTheme="minorBidi" w:hAnsiTheme="minorBidi"/>
          <w:sz w:val="24"/>
          <w:szCs w:val="24"/>
        </w:rPr>
        <w:t xml:space="preserve"> </w:t>
      </w:r>
      <w:r w:rsidRPr="00D03839">
        <w:rPr>
          <w:rFonts w:asciiTheme="minorBidi" w:hAnsiTheme="minorBidi"/>
          <w:sz w:val="24"/>
          <w:szCs w:val="24"/>
        </w:rPr>
        <w:t>in the haem molecule.</w:t>
      </w:r>
    </w:p>
    <w:p w:rsidR="005F1041" w:rsidRPr="00D03839" w:rsidRDefault="005F1041" w:rsidP="00D03839">
      <w:pPr>
        <w:spacing w:after="0" w:line="360" w:lineRule="auto"/>
        <w:jc w:val="both"/>
        <w:rPr>
          <w:rFonts w:asciiTheme="minorBidi" w:hAnsiTheme="minorBidi"/>
          <w:b/>
          <w:bCs/>
          <w:i/>
          <w:iCs/>
          <w:sz w:val="24"/>
          <w:szCs w:val="24"/>
        </w:rPr>
      </w:pPr>
    </w:p>
    <w:p w:rsidR="002D2316" w:rsidRDefault="002D2316" w:rsidP="00D03839">
      <w:pPr>
        <w:spacing w:after="0" w:line="360" w:lineRule="auto"/>
        <w:jc w:val="both"/>
        <w:rPr>
          <w:rFonts w:asciiTheme="minorBidi" w:hAnsiTheme="minorBidi"/>
          <w:b/>
          <w:bCs/>
          <w:i/>
          <w:iCs/>
          <w:sz w:val="24"/>
          <w:szCs w:val="24"/>
        </w:rPr>
      </w:pPr>
    </w:p>
    <w:p w:rsidR="002D2316" w:rsidRDefault="002D2316" w:rsidP="00D03839">
      <w:pPr>
        <w:spacing w:after="0" w:line="360" w:lineRule="auto"/>
        <w:jc w:val="both"/>
        <w:rPr>
          <w:rFonts w:asciiTheme="minorBidi" w:hAnsiTheme="minorBidi"/>
          <w:b/>
          <w:bCs/>
          <w:i/>
          <w:iCs/>
          <w:sz w:val="24"/>
          <w:szCs w:val="24"/>
        </w:rPr>
      </w:pPr>
    </w:p>
    <w:p w:rsidR="002D2316" w:rsidRPr="002D2316" w:rsidRDefault="00F26F04" w:rsidP="002D2316">
      <w:pPr>
        <w:spacing w:after="0" w:line="360" w:lineRule="auto"/>
        <w:jc w:val="both"/>
        <w:rPr>
          <w:rFonts w:asciiTheme="minorBidi" w:hAnsiTheme="minorBidi"/>
          <w:b/>
          <w:bCs/>
          <w:i/>
          <w:iCs/>
          <w:sz w:val="24"/>
          <w:szCs w:val="24"/>
        </w:rPr>
      </w:pPr>
      <w:r w:rsidRPr="00D03839">
        <w:rPr>
          <w:rFonts w:asciiTheme="minorBidi" w:hAnsiTheme="minorBidi"/>
          <w:b/>
          <w:bCs/>
          <w:i/>
          <w:iCs/>
          <w:sz w:val="24"/>
          <w:szCs w:val="24"/>
        </w:rPr>
        <w:t>Iron transport, storage</w:t>
      </w:r>
      <w:r w:rsidR="00E76FCD" w:rsidRPr="00D03839">
        <w:rPr>
          <w:rFonts w:asciiTheme="minorBidi" w:hAnsiTheme="minorBidi"/>
          <w:b/>
          <w:bCs/>
          <w:i/>
          <w:iCs/>
          <w:sz w:val="24"/>
          <w:szCs w:val="24"/>
        </w:rPr>
        <w:t xml:space="preserve"> </w:t>
      </w:r>
      <w:r w:rsidRPr="00D03839">
        <w:rPr>
          <w:rFonts w:asciiTheme="minorBidi" w:hAnsiTheme="minorBidi"/>
          <w:b/>
          <w:bCs/>
          <w:i/>
          <w:iCs/>
          <w:sz w:val="24"/>
          <w:szCs w:val="24"/>
        </w:rPr>
        <w:t xml:space="preserve">and </w:t>
      </w:r>
      <w:r w:rsidR="00E76FCD" w:rsidRPr="00D03839">
        <w:rPr>
          <w:rFonts w:asciiTheme="minorBidi" w:hAnsiTheme="minorBidi"/>
          <w:b/>
          <w:bCs/>
          <w:i/>
          <w:iCs/>
          <w:sz w:val="24"/>
          <w:szCs w:val="24"/>
        </w:rPr>
        <w:t>utilization</w:t>
      </w:r>
    </w:p>
    <w:p w:rsidR="00F26F04" w:rsidRPr="00D03839" w:rsidRDefault="00F26F04" w:rsidP="00D03839">
      <w:pPr>
        <w:spacing w:after="0" w:line="360" w:lineRule="auto"/>
        <w:jc w:val="both"/>
        <w:rPr>
          <w:rFonts w:asciiTheme="minorBidi" w:hAnsiTheme="minorBidi"/>
          <w:sz w:val="24"/>
          <w:szCs w:val="24"/>
        </w:rPr>
      </w:pPr>
      <w:r w:rsidRPr="00D03839">
        <w:rPr>
          <w:rFonts w:asciiTheme="minorBidi" w:hAnsiTheme="minorBidi"/>
          <w:sz w:val="24"/>
          <w:szCs w:val="24"/>
        </w:rPr>
        <w:t>After being taken up by the intestinal mucosa, iron is either:</w:t>
      </w:r>
    </w:p>
    <w:p w:rsidR="00F26F04" w:rsidRPr="00D03839" w:rsidRDefault="00F26F04" w:rsidP="00D03839">
      <w:pPr>
        <w:spacing w:after="0" w:line="360" w:lineRule="auto"/>
        <w:jc w:val="both"/>
        <w:rPr>
          <w:rFonts w:asciiTheme="minorBidi" w:hAnsiTheme="minorBidi"/>
          <w:sz w:val="24"/>
          <w:szCs w:val="24"/>
        </w:rPr>
      </w:pPr>
      <w:r w:rsidRPr="00D03839">
        <w:rPr>
          <w:rFonts w:asciiTheme="minorBidi" w:hAnsiTheme="minorBidi"/>
          <w:sz w:val="24"/>
          <w:szCs w:val="24"/>
        </w:rPr>
        <w:t xml:space="preserve"> (1) incorporated into ferritin and retained by the mucosal cells which is then lost by sloughing of mucosal cell , or</w:t>
      </w:r>
    </w:p>
    <w:p w:rsidR="00F26F04" w:rsidRPr="00D03839" w:rsidRDefault="00F26F04" w:rsidP="00D03839">
      <w:pPr>
        <w:spacing w:after="0" w:line="360" w:lineRule="auto"/>
        <w:jc w:val="both"/>
        <w:rPr>
          <w:rFonts w:asciiTheme="minorBidi" w:hAnsiTheme="minorBidi"/>
          <w:sz w:val="24"/>
          <w:szCs w:val="24"/>
        </w:rPr>
      </w:pPr>
      <w:r w:rsidRPr="00D03839">
        <w:rPr>
          <w:rFonts w:asciiTheme="minorBidi" w:hAnsiTheme="minorBidi"/>
          <w:sz w:val="24"/>
          <w:szCs w:val="24"/>
        </w:rPr>
        <w:t xml:space="preserve"> (2) transported across the mucosal cells directly to the plasma, where it is carried mainly combined with </w:t>
      </w:r>
      <w:r w:rsidR="006A3D94" w:rsidRPr="00D03839">
        <w:rPr>
          <w:rFonts w:asciiTheme="minorBidi" w:hAnsiTheme="minorBidi"/>
          <w:i/>
          <w:iCs/>
          <w:sz w:val="24"/>
          <w:szCs w:val="24"/>
        </w:rPr>
        <w:t>transferrin</w:t>
      </w:r>
      <w:r w:rsidR="00AF3502" w:rsidRPr="00D03839">
        <w:rPr>
          <w:rFonts w:asciiTheme="minorBidi" w:hAnsiTheme="minorBidi"/>
          <w:i/>
          <w:iCs/>
          <w:sz w:val="24"/>
          <w:szCs w:val="24"/>
        </w:rPr>
        <w:t>.</w:t>
      </w:r>
    </w:p>
    <w:p w:rsidR="006A3D94" w:rsidRPr="00D03839" w:rsidRDefault="006A3D94" w:rsidP="00D03839">
      <w:pPr>
        <w:spacing w:after="0" w:line="360" w:lineRule="auto"/>
        <w:jc w:val="both"/>
        <w:rPr>
          <w:rFonts w:asciiTheme="minorBidi" w:hAnsiTheme="minorBidi"/>
          <w:sz w:val="24"/>
          <w:szCs w:val="24"/>
        </w:rPr>
      </w:pPr>
      <w:r w:rsidRPr="00D03839">
        <w:rPr>
          <w:rFonts w:asciiTheme="minorBidi" w:hAnsiTheme="minorBidi"/>
          <w:sz w:val="24"/>
          <w:szCs w:val="24"/>
        </w:rPr>
        <w:t>The total iron circulating bound to transferrin is taken up by cells and either incorporated into</w:t>
      </w:r>
    </w:p>
    <w:p w:rsidR="006A3D94" w:rsidRPr="00D03839" w:rsidRDefault="006A3D94" w:rsidP="00D03839">
      <w:pPr>
        <w:spacing w:after="0" w:line="360" w:lineRule="auto"/>
        <w:jc w:val="both"/>
        <w:rPr>
          <w:rFonts w:asciiTheme="minorBidi" w:hAnsiTheme="minorBidi"/>
          <w:sz w:val="24"/>
          <w:szCs w:val="24"/>
        </w:rPr>
      </w:pPr>
      <w:r w:rsidRPr="00D03839">
        <w:rPr>
          <w:rFonts w:asciiTheme="minorBidi" w:hAnsiTheme="minorBidi"/>
          <w:sz w:val="24"/>
          <w:szCs w:val="24"/>
        </w:rPr>
        <w:t xml:space="preserve">haem or stored as ferritin (or haemosiderin, probably formed by the condensation of several molecules of ferritin). </w:t>
      </w:r>
    </w:p>
    <w:p w:rsidR="006A3D94" w:rsidRPr="00D03839" w:rsidRDefault="006A3D94" w:rsidP="00D03839">
      <w:pPr>
        <w:spacing w:after="0" w:line="360" w:lineRule="auto"/>
        <w:jc w:val="both"/>
        <w:rPr>
          <w:rFonts w:asciiTheme="minorBidi" w:hAnsiTheme="minorBidi"/>
          <w:sz w:val="24"/>
          <w:szCs w:val="24"/>
        </w:rPr>
      </w:pPr>
      <w:r w:rsidRPr="00D03839">
        <w:rPr>
          <w:rFonts w:asciiTheme="minorBidi" w:hAnsiTheme="minorBidi"/>
          <w:sz w:val="24"/>
          <w:szCs w:val="24"/>
        </w:rPr>
        <w:t>In summary, Iron is stored as ferr</w:t>
      </w:r>
      <w:r w:rsidR="00D01C76" w:rsidRPr="00D03839">
        <w:rPr>
          <w:rFonts w:asciiTheme="minorBidi" w:hAnsiTheme="minorBidi"/>
          <w:sz w:val="24"/>
          <w:szCs w:val="24"/>
        </w:rPr>
        <w:t>ous</w:t>
      </w:r>
      <w:r w:rsidRPr="00D03839">
        <w:rPr>
          <w:rFonts w:asciiTheme="minorBidi" w:hAnsiTheme="minorBidi"/>
          <w:sz w:val="24"/>
          <w:szCs w:val="24"/>
        </w:rPr>
        <w:t xml:space="preserve"> state in ferritin., while transported in plasma bounded to transferrin as ferr</w:t>
      </w:r>
      <w:r w:rsidR="00D01C76" w:rsidRPr="00D03839">
        <w:rPr>
          <w:rFonts w:asciiTheme="minorBidi" w:hAnsiTheme="minorBidi"/>
          <w:sz w:val="24"/>
          <w:szCs w:val="24"/>
        </w:rPr>
        <w:t>ic</w:t>
      </w:r>
      <w:r w:rsidRPr="00D03839">
        <w:rPr>
          <w:rFonts w:asciiTheme="minorBidi" w:hAnsiTheme="minorBidi"/>
          <w:sz w:val="24"/>
          <w:szCs w:val="24"/>
        </w:rPr>
        <w:t xml:space="preserve"> state.</w:t>
      </w:r>
    </w:p>
    <w:p w:rsidR="00A640F5" w:rsidRPr="00D03839" w:rsidRDefault="00A640F5" w:rsidP="00D03839">
      <w:pPr>
        <w:spacing w:after="0" w:line="360" w:lineRule="auto"/>
        <w:jc w:val="both"/>
        <w:rPr>
          <w:rFonts w:asciiTheme="minorBidi" w:hAnsiTheme="minorBidi"/>
          <w:sz w:val="24"/>
          <w:szCs w:val="24"/>
        </w:rPr>
      </w:pPr>
    </w:p>
    <w:p w:rsidR="00A640F5" w:rsidRPr="00D03839" w:rsidRDefault="00A640F5" w:rsidP="00D03839">
      <w:pPr>
        <w:spacing w:after="0" w:line="360" w:lineRule="auto"/>
        <w:jc w:val="both"/>
        <w:rPr>
          <w:rFonts w:asciiTheme="minorBidi" w:hAnsiTheme="minorBidi"/>
          <w:b/>
          <w:bCs/>
          <w:i/>
          <w:iCs/>
          <w:sz w:val="24"/>
          <w:szCs w:val="24"/>
        </w:rPr>
      </w:pPr>
      <w:r w:rsidRPr="00D03839">
        <w:rPr>
          <w:rFonts w:asciiTheme="minorBidi" w:hAnsiTheme="minorBidi"/>
          <w:b/>
          <w:bCs/>
          <w:i/>
          <w:iCs/>
          <w:sz w:val="24"/>
          <w:szCs w:val="24"/>
        </w:rPr>
        <w:t>Functions of iron</w:t>
      </w:r>
    </w:p>
    <w:p w:rsidR="00A640F5" w:rsidRPr="00D03839" w:rsidRDefault="00A640F5" w:rsidP="00D03839">
      <w:pPr>
        <w:spacing w:after="0" w:line="360" w:lineRule="auto"/>
        <w:jc w:val="both"/>
        <w:rPr>
          <w:rFonts w:asciiTheme="minorBidi" w:hAnsiTheme="minorBidi"/>
          <w:sz w:val="24"/>
          <w:szCs w:val="24"/>
        </w:rPr>
      </w:pPr>
      <w:r w:rsidRPr="00D03839">
        <w:rPr>
          <w:rFonts w:asciiTheme="minorBidi" w:hAnsiTheme="minorBidi"/>
          <w:sz w:val="24"/>
          <w:szCs w:val="24"/>
        </w:rPr>
        <w:t>1-  It serves as a carrier of oxygen to the tissues from the lungs by red blood cell haemoglobin.</w:t>
      </w:r>
    </w:p>
    <w:p w:rsidR="00A640F5" w:rsidRPr="00D03839" w:rsidRDefault="00A640F5" w:rsidP="00D03839">
      <w:pPr>
        <w:spacing w:after="0" w:line="360" w:lineRule="auto"/>
        <w:jc w:val="both"/>
        <w:rPr>
          <w:rFonts w:asciiTheme="minorBidi" w:hAnsiTheme="minorBidi"/>
          <w:sz w:val="24"/>
          <w:szCs w:val="24"/>
        </w:rPr>
      </w:pPr>
      <w:r w:rsidRPr="00D03839">
        <w:rPr>
          <w:rFonts w:asciiTheme="minorBidi" w:hAnsiTheme="minorBidi"/>
          <w:sz w:val="24"/>
          <w:szCs w:val="24"/>
        </w:rPr>
        <w:t>2- A transport medium for electrons within cells</w:t>
      </w:r>
    </w:p>
    <w:p w:rsidR="00A640F5" w:rsidRPr="00D03839" w:rsidRDefault="00A640F5" w:rsidP="00D03839">
      <w:pPr>
        <w:spacing w:after="0" w:line="360" w:lineRule="auto"/>
        <w:jc w:val="both"/>
        <w:rPr>
          <w:rFonts w:asciiTheme="minorBidi" w:hAnsiTheme="minorBidi"/>
          <w:sz w:val="24"/>
          <w:szCs w:val="24"/>
        </w:rPr>
      </w:pPr>
      <w:r w:rsidRPr="00D03839">
        <w:rPr>
          <w:rFonts w:asciiTheme="minorBidi" w:hAnsiTheme="minorBidi"/>
          <w:sz w:val="24"/>
          <w:szCs w:val="24"/>
        </w:rPr>
        <w:t>3- An integrated part of important enzyme systems in various tissues.</w:t>
      </w:r>
    </w:p>
    <w:p w:rsidR="002E3646" w:rsidRPr="00D03839" w:rsidRDefault="002E3646" w:rsidP="00D03839">
      <w:pPr>
        <w:spacing w:after="0" w:line="360" w:lineRule="auto"/>
        <w:jc w:val="both"/>
        <w:rPr>
          <w:rFonts w:asciiTheme="minorBidi" w:hAnsiTheme="minorBidi"/>
          <w:color w:val="000000"/>
          <w:shd w:val="clear" w:color="auto" w:fill="FFFFFF"/>
        </w:rPr>
      </w:pPr>
    </w:p>
    <w:p w:rsidR="002E3646" w:rsidRPr="00D03839" w:rsidRDefault="002E3646" w:rsidP="00D03839">
      <w:pPr>
        <w:spacing w:after="0" w:line="360" w:lineRule="auto"/>
        <w:jc w:val="both"/>
        <w:rPr>
          <w:rFonts w:asciiTheme="minorBidi" w:hAnsiTheme="minorBidi"/>
          <w:b/>
          <w:bCs/>
          <w:i/>
          <w:iCs/>
          <w:sz w:val="24"/>
          <w:szCs w:val="24"/>
        </w:rPr>
      </w:pPr>
      <w:r w:rsidRPr="00D03839">
        <w:rPr>
          <w:rFonts w:asciiTheme="minorBidi" w:hAnsiTheme="minorBidi"/>
          <w:b/>
          <w:bCs/>
          <w:i/>
          <w:iCs/>
          <w:sz w:val="24"/>
          <w:szCs w:val="24"/>
        </w:rPr>
        <w:t>Iron deficiency</w:t>
      </w:r>
    </w:p>
    <w:p w:rsidR="002E3646" w:rsidRPr="00D03839" w:rsidRDefault="002E3646" w:rsidP="00D03839">
      <w:pPr>
        <w:spacing w:after="0" w:line="360" w:lineRule="auto"/>
        <w:jc w:val="both"/>
        <w:rPr>
          <w:rFonts w:asciiTheme="minorBidi" w:hAnsiTheme="minorBidi"/>
          <w:sz w:val="24"/>
          <w:szCs w:val="24"/>
        </w:rPr>
      </w:pPr>
      <w:r w:rsidRPr="00D03839">
        <w:rPr>
          <w:rFonts w:asciiTheme="minorBidi" w:hAnsiTheme="minorBidi"/>
          <w:sz w:val="24"/>
          <w:szCs w:val="24"/>
        </w:rPr>
        <w:t>Worldwide, this is the most common single nutrient deficiency which occurs secondary to various medical co</w:t>
      </w:r>
      <w:r w:rsidR="00015E5C" w:rsidRPr="00D03839">
        <w:rPr>
          <w:rFonts w:asciiTheme="minorBidi" w:hAnsiTheme="minorBidi"/>
          <w:sz w:val="24"/>
          <w:szCs w:val="24"/>
        </w:rPr>
        <w:t>n</w:t>
      </w:r>
      <w:r w:rsidRPr="00D03839">
        <w:rPr>
          <w:rFonts w:asciiTheme="minorBidi" w:hAnsiTheme="minorBidi"/>
          <w:sz w:val="24"/>
          <w:szCs w:val="24"/>
        </w:rPr>
        <w:t>d</w:t>
      </w:r>
      <w:r w:rsidR="00015E5C" w:rsidRPr="00D03839">
        <w:rPr>
          <w:rFonts w:asciiTheme="minorBidi" w:hAnsiTheme="minorBidi"/>
          <w:sz w:val="24"/>
          <w:szCs w:val="24"/>
        </w:rPr>
        <w:t>i</w:t>
      </w:r>
      <w:r w:rsidRPr="00D03839">
        <w:rPr>
          <w:rFonts w:asciiTheme="minorBidi" w:hAnsiTheme="minorBidi"/>
          <w:sz w:val="24"/>
          <w:szCs w:val="24"/>
        </w:rPr>
        <w:t>tions such</w:t>
      </w:r>
      <w:r w:rsidR="00015E5C" w:rsidRPr="00D03839">
        <w:rPr>
          <w:rFonts w:asciiTheme="minorBidi" w:hAnsiTheme="minorBidi"/>
          <w:sz w:val="24"/>
          <w:szCs w:val="24"/>
        </w:rPr>
        <w:t xml:space="preserve"> as poor iron intake, malabsorption, bleeding, or many other conditions.</w:t>
      </w:r>
      <w:r w:rsidRPr="00D03839">
        <w:rPr>
          <w:rFonts w:asciiTheme="minorBidi" w:hAnsiTheme="minorBidi"/>
          <w:sz w:val="24"/>
          <w:szCs w:val="24"/>
        </w:rPr>
        <w:t xml:space="preserve"> </w:t>
      </w:r>
    </w:p>
    <w:p w:rsidR="002E3646" w:rsidRPr="00D03839" w:rsidRDefault="002E3646" w:rsidP="00D03839">
      <w:pPr>
        <w:spacing w:after="0" w:line="360" w:lineRule="auto"/>
        <w:jc w:val="both"/>
        <w:rPr>
          <w:rFonts w:asciiTheme="minorBidi" w:hAnsiTheme="minorBidi"/>
          <w:sz w:val="24"/>
          <w:szCs w:val="24"/>
        </w:rPr>
      </w:pPr>
      <w:r w:rsidRPr="00D03839">
        <w:rPr>
          <w:rFonts w:asciiTheme="minorBidi" w:hAnsiTheme="minorBidi"/>
          <w:sz w:val="24"/>
          <w:szCs w:val="24"/>
        </w:rPr>
        <w:t>In</w:t>
      </w:r>
      <w:r w:rsidR="00015E5C" w:rsidRPr="00D03839">
        <w:rPr>
          <w:rFonts w:asciiTheme="minorBidi" w:hAnsiTheme="minorBidi"/>
          <w:sz w:val="24"/>
          <w:szCs w:val="24"/>
        </w:rPr>
        <w:t xml:space="preserve"> patients who develop iron defi</w:t>
      </w:r>
      <w:r w:rsidRPr="00D03839">
        <w:rPr>
          <w:rFonts w:asciiTheme="minorBidi" w:hAnsiTheme="minorBidi"/>
          <w:sz w:val="24"/>
          <w:szCs w:val="24"/>
        </w:rPr>
        <w:t>ciency,</w:t>
      </w:r>
    </w:p>
    <w:p w:rsidR="002E3646" w:rsidRPr="00D03839" w:rsidRDefault="002E3646" w:rsidP="00D03839">
      <w:pPr>
        <w:spacing w:after="0" w:line="360" w:lineRule="auto"/>
        <w:jc w:val="both"/>
        <w:rPr>
          <w:rFonts w:asciiTheme="minorBidi" w:hAnsiTheme="minorBidi"/>
          <w:sz w:val="24"/>
          <w:szCs w:val="24"/>
        </w:rPr>
      </w:pPr>
      <w:r w:rsidRPr="00D03839">
        <w:rPr>
          <w:rFonts w:asciiTheme="minorBidi" w:hAnsiTheme="minorBidi"/>
          <w:sz w:val="24"/>
          <w:szCs w:val="24"/>
        </w:rPr>
        <w:t>• serum [ferritin] falls, then</w:t>
      </w:r>
    </w:p>
    <w:p w:rsidR="002E3646" w:rsidRPr="00D03839" w:rsidRDefault="002E3646" w:rsidP="00D03839">
      <w:pPr>
        <w:spacing w:after="0" w:line="360" w:lineRule="auto"/>
        <w:jc w:val="both"/>
        <w:rPr>
          <w:rFonts w:asciiTheme="minorBidi" w:hAnsiTheme="minorBidi"/>
          <w:sz w:val="24"/>
          <w:szCs w:val="24"/>
        </w:rPr>
      </w:pPr>
      <w:r w:rsidRPr="00D03839">
        <w:rPr>
          <w:rFonts w:asciiTheme="minorBidi" w:hAnsiTheme="minorBidi"/>
          <w:sz w:val="24"/>
          <w:szCs w:val="24"/>
        </w:rPr>
        <w:t>• serum [transferrin] and TIBC increase, after which</w:t>
      </w:r>
    </w:p>
    <w:p w:rsidR="002E3646" w:rsidRPr="00D03839" w:rsidRDefault="002E3646" w:rsidP="00D03839">
      <w:pPr>
        <w:spacing w:after="0" w:line="360" w:lineRule="auto"/>
        <w:jc w:val="both"/>
        <w:rPr>
          <w:rFonts w:asciiTheme="minorBidi" w:hAnsiTheme="minorBidi"/>
          <w:sz w:val="24"/>
          <w:szCs w:val="24"/>
        </w:rPr>
      </w:pPr>
      <w:r w:rsidRPr="00D03839">
        <w:rPr>
          <w:rFonts w:asciiTheme="minorBidi" w:hAnsiTheme="minorBidi"/>
          <w:sz w:val="24"/>
          <w:szCs w:val="24"/>
        </w:rPr>
        <w:t>•</w:t>
      </w:r>
      <w:r w:rsidR="00015E5C" w:rsidRPr="00D03839">
        <w:rPr>
          <w:rFonts w:asciiTheme="minorBidi" w:hAnsiTheme="minorBidi"/>
          <w:sz w:val="24"/>
          <w:szCs w:val="24"/>
        </w:rPr>
        <w:t xml:space="preserve"> serum [iron] falls, and fi</w:t>
      </w:r>
      <w:r w:rsidRPr="00D03839">
        <w:rPr>
          <w:rFonts w:asciiTheme="minorBidi" w:hAnsiTheme="minorBidi"/>
          <w:sz w:val="24"/>
          <w:szCs w:val="24"/>
        </w:rPr>
        <w:t>nally</w:t>
      </w:r>
    </w:p>
    <w:p w:rsidR="00F56112" w:rsidRPr="00D03839" w:rsidRDefault="002E3646" w:rsidP="00D03839">
      <w:pPr>
        <w:spacing w:after="0" w:line="360" w:lineRule="auto"/>
        <w:jc w:val="both"/>
        <w:rPr>
          <w:rFonts w:asciiTheme="minorBidi" w:hAnsiTheme="minorBidi"/>
          <w:sz w:val="24"/>
          <w:szCs w:val="24"/>
        </w:rPr>
      </w:pPr>
      <w:r w:rsidRPr="00D03839">
        <w:rPr>
          <w:rFonts w:asciiTheme="minorBidi" w:hAnsiTheme="minorBidi"/>
          <w:sz w:val="24"/>
          <w:szCs w:val="24"/>
        </w:rPr>
        <w:t>•</w:t>
      </w:r>
      <w:r w:rsidR="009E6280" w:rsidRPr="00D03839">
        <w:rPr>
          <w:rFonts w:asciiTheme="minorBidi" w:hAnsiTheme="minorBidi"/>
          <w:sz w:val="24"/>
          <w:szCs w:val="24"/>
        </w:rPr>
        <w:t xml:space="preserve"> an</w:t>
      </w:r>
      <w:r w:rsidR="00F56112" w:rsidRPr="00D03839">
        <w:rPr>
          <w:rFonts w:asciiTheme="minorBidi" w:hAnsiTheme="minorBidi"/>
          <w:sz w:val="24"/>
          <w:szCs w:val="24"/>
        </w:rPr>
        <w:t>emia becomes evident which is a hypochromic microcytic anemia.</w:t>
      </w:r>
    </w:p>
    <w:p w:rsidR="00A60656" w:rsidRPr="00D03839" w:rsidRDefault="00A60656"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b/>
          <w:bCs/>
          <w:i/>
          <w:iCs/>
          <w:sz w:val="24"/>
          <w:szCs w:val="24"/>
        </w:rPr>
      </w:pPr>
    </w:p>
    <w:p w:rsidR="005F1041" w:rsidRPr="00D03839" w:rsidRDefault="005F1041" w:rsidP="00D03839">
      <w:pPr>
        <w:spacing w:after="0" w:line="360" w:lineRule="auto"/>
        <w:jc w:val="both"/>
        <w:rPr>
          <w:rFonts w:asciiTheme="minorBidi" w:hAnsiTheme="minorBidi"/>
          <w:b/>
          <w:bCs/>
          <w:i/>
          <w:iCs/>
          <w:sz w:val="24"/>
          <w:szCs w:val="24"/>
        </w:rPr>
      </w:pPr>
    </w:p>
    <w:p w:rsidR="005F1041" w:rsidRPr="00D03839" w:rsidRDefault="005F1041" w:rsidP="00D03839">
      <w:pPr>
        <w:spacing w:after="0" w:line="360" w:lineRule="auto"/>
        <w:jc w:val="both"/>
        <w:rPr>
          <w:rFonts w:asciiTheme="minorBidi" w:hAnsiTheme="minorBidi"/>
          <w:b/>
          <w:bCs/>
          <w:i/>
          <w:iCs/>
          <w:sz w:val="24"/>
          <w:szCs w:val="24"/>
        </w:rPr>
      </w:pPr>
    </w:p>
    <w:p w:rsidR="00637FD6" w:rsidRPr="00D03839" w:rsidRDefault="00637FD6" w:rsidP="00D03839">
      <w:pPr>
        <w:spacing w:after="0" w:line="360" w:lineRule="auto"/>
        <w:jc w:val="both"/>
        <w:rPr>
          <w:rFonts w:asciiTheme="minorBidi" w:hAnsiTheme="minorBidi"/>
          <w:b/>
          <w:bCs/>
          <w:i/>
          <w:iCs/>
          <w:sz w:val="24"/>
          <w:szCs w:val="24"/>
        </w:rPr>
      </w:pPr>
      <w:r w:rsidRPr="00D03839">
        <w:rPr>
          <w:rFonts w:asciiTheme="minorBidi" w:hAnsiTheme="minorBidi"/>
          <w:b/>
          <w:bCs/>
          <w:i/>
          <w:iCs/>
          <w:sz w:val="24"/>
          <w:szCs w:val="24"/>
        </w:rPr>
        <w:t>Iron overload</w:t>
      </w:r>
    </w:p>
    <w:p w:rsidR="00637FD6" w:rsidRPr="00D03839" w:rsidRDefault="00637FD6" w:rsidP="00D03839">
      <w:pPr>
        <w:spacing w:after="0" w:line="360" w:lineRule="auto"/>
        <w:jc w:val="both"/>
        <w:rPr>
          <w:rFonts w:asciiTheme="minorBidi" w:hAnsiTheme="minorBidi"/>
          <w:sz w:val="24"/>
          <w:szCs w:val="24"/>
        </w:rPr>
      </w:pPr>
      <w:r w:rsidRPr="00D03839">
        <w:rPr>
          <w:rFonts w:asciiTheme="minorBidi" w:hAnsiTheme="minorBidi"/>
          <w:sz w:val="24"/>
          <w:szCs w:val="24"/>
        </w:rPr>
        <w:t xml:space="preserve">This is much less common than iron deficiency. Diagnosis is not usually difficult once the possibility has been considered. </w:t>
      </w:r>
      <w:r w:rsidR="00A60656" w:rsidRPr="00D03839">
        <w:rPr>
          <w:rFonts w:asciiTheme="minorBidi" w:hAnsiTheme="minorBidi"/>
          <w:sz w:val="24"/>
          <w:szCs w:val="24"/>
        </w:rPr>
        <w:t xml:space="preserve">High levels of Iron are toxic, and can lead to many organ damage especially the liver and the heart. </w:t>
      </w:r>
    </w:p>
    <w:p w:rsidR="00637FD6" w:rsidRPr="00D03839" w:rsidRDefault="00637FD6" w:rsidP="00D03839">
      <w:pPr>
        <w:spacing w:after="0" w:line="360" w:lineRule="auto"/>
        <w:jc w:val="both"/>
        <w:rPr>
          <w:rFonts w:asciiTheme="minorBidi" w:hAnsiTheme="minorBidi"/>
          <w:sz w:val="24"/>
          <w:szCs w:val="24"/>
        </w:rPr>
      </w:pPr>
      <w:r w:rsidRPr="00D03839">
        <w:rPr>
          <w:rFonts w:asciiTheme="minorBidi" w:hAnsiTheme="minorBidi"/>
          <w:sz w:val="24"/>
          <w:szCs w:val="24"/>
        </w:rPr>
        <w:t>Increased serum [iron] with normal [transferrin] (or TIBC) often lead to 100% saturation of transferrin (or TIBC). Serum [ferritin] is increased, often to more than 1000 μg/L.</w:t>
      </w:r>
    </w:p>
    <w:p w:rsidR="00A60656" w:rsidRPr="00D03839" w:rsidRDefault="00A60656" w:rsidP="00D03839">
      <w:pPr>
        <w:spacing w:after="0" w:line="360" w:lineRule="auto"/>
        <w:jc w:val="both"/>
        <w:rPr>
          <w:rFonts w:asciiTheme="minorBidi" w:hAnsiTheme="minorBidi"/>
          <w:sz w:val="24"/>
          <w:szCs w:val="24"/>
        </w:rPr>
      </w:pPr>
    </w:p>
    <w:p w:rsidR="00637FD6" w:rsidRPr="00D03839" w:rsidRDefault="00637FD6" w:rsidP="00D03839">
      <w:pPr>
        <w:spacing w:after="0" w:line="360" w:lineRule="auto"/>
        <w:jc w:val="both"/>
        <w:rPr>
          <w:rFonts w:asciiTheme="minorBidi" w:hAnsiTheme="minorBidi"/>
          <w:sz w:val="24"/>
          <w:szCs w:val="24"/>
        </w:rPr>
      </w:pPr>
      <w:r w:rsidRPr="00D03839">
        <w:rPr>
          <w:rFonts w:asciiTheme="minorBidi" w:hAnsiTheme="minorBidi"/>
          <w:sz w:val="24"/>
          <w:szCs w:val="24"/>
        </w:rPr>
        <w:t>This condition is most commonly occurs due to :</w:t>
      </w:r>
    </w:p>
    <w:p w:rsidR="00637FD6" w:rsidRPr="00D03839" w:rsidRDefault="00637FD6" w:rsidP="00D03839">
      <w:pPr>
        <w:spacing w:after="0" w:line="360" w:lineRule="auto"/>
        <w:jc w:val="both"/>
        <w:rPr>
          <w:rFonts w:asciiTheme="minorBidi" w:hAnsiTheme="minorBidi"/>
          <w:sz w:val="24"/>
          <w:szCs w:val="24"/>
        </w:rPr>
      </w:pPr>
      <w:r w:rsidRPr="00D03839">
        <w:rPr>
          <w:rFonts w:asciiTheme="minorBidi" w:hAnsiTheme="minorBidi"/>
          <w:sz w:val="24"/>
          <w:szCs w:val="24"/>
        </w:rPr>
        <w:t>1- Parenteral administration of iron, including repeated blood transfusions.</w:t>
      </w:r>
    </w:p>
    <w:p w:rsidR="00637FD6" w:rsidRPr="00D03839" w:rsidRDefault="00637FD6" w:rsidP="00D03839">
      <w:pPr>
        <w:spacing w:after="0" w:line="360" w:lineRule="auto"/>
        <w:jc w:val="both"/>
        <w:rPr>
          <w:rFonts w:asciiTheme="minorBidi" w:hAnsiTheme="minorBidi"/>
          <w:sz w:val="24"/>
          <w:szCs w:val="24"/>
        </w:rPr>
      </w:pPr>
      <w:r w:rsidRPr="00D03839">
        <w:rPr>
          <w:rFonts w:asciiTheme="minorBidi" w:hAnsiTheme="minorBidi"/>
          <w:sz w:val="24"/>
          <w:szCs w:val="24"/>
        </w:rPr>
        <w:t>2- Hereditory haemochromatosis, which is characterized by increased absorption of iron.</w:t>
      </w:r>
    </w:p>
    <w:p w:rsidR="00A27B8B" w:rsidRPr="00D03839" w:rsidRDefault="00A27B8B" w:rsidP="00D03839">
      <w:pPr>
        <w:spacing w:after="0" w:line="360" w:lineRule="auto"/>
        <w:jc w:val="both"/>
        <w:rPr>
          <w:rFonts w:asciiTheme="minorBidi" w:hAnsiTheme="minorBidi"/>
          <w:sz w:val="24"/>
          <w:szCs w:val="24"/>
        </w:rPr>
      </w:pPr>
    </w:p>
    <w:p w:rsidR="00A27B8B" w:rsidRPr="00D03839" w:rsidRDefault="00A27B8B" w:rsidP="00D03839">
      <w:pPr>
        <w:spacing w:after="0" w:line="360" w:lineRule="auto"/>
        <w:jc w:val="both"/>
        <w:rPr>
          <w:rFonts w:asciiTheme="minorBidi" w:hAnsiTheme="minorBidi"/>
          <w:sz w:val="24"/>
          <w:szCs w:val="24"/>
        </w:rPr>
      </w:pPr>
    </w:p>
    <w:p w:rsidR="00A27B8B" w:rsidRPr="00D03839" w:rsidRDefault="00A27B8B"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5F1041" w:rsidRPr="00D03839" w:rsidRDefault="005F1041" w:rsidP="00D03839">
      <w:pPr>
        <w:spacing w:after="0" w:line="360" w:lineRule="auto"/>
        <w:jc w:val="both"/>
        <w:rPr>
          <w:rFonts w:asciiTheme="minorBidi" w:hAnsiTheme="minorBidi"/>
          <w:sz w:val="24"/>
          <w:szCs w:val="24"/>
        </w:rPr>
      </w:pPr>
    </w:p>
    <w:p w:rsidR="00A27B8B" w:rsidRPr="00D152B4" w:rsidRDefault="00A27B8B" w:rsidP="00D03839">
      <w:pPr>
        <w:spacing w:after="0" w:line="360" w:lineRule="auto"/>
        <w:jc w:val="both"/>
        <w:rPr>
          <w:rFonts w:asciiTheme="minorBidi" w:hAnsiTheme="minorBidi"/>
          <w:b/>
          <w:bCs/>
          <w:sz w:val="24"/>
          <w:szCs w:val="24"/>
        </w:rPr>
      </w:pPr>
      <w:r w:rsidRPr="00D152B4">
        <w:rPr>
          <w:rFonts w:asciiTheme="minorBidi" w:hAnsiTheme="minorBidi"/>
          <w:b/>
          <w:bCs/>
          <w:sz w:val="24"/>
          <w:szCs w:val="24"/>
        </w:rPr>
        <w:t xml:space="preserve">Other trace elements will be discussed in brief: </w:t>
      </w:r>
      <w:bookmarkStart w:id="0" w:name="_GoBack"/>
      <w:bookmarkEnd w:id="0"/>
    </w:p>
    <w:tbl>
      <w:tblPr>
        <w:tblStyle w:val="TableGrid"/>
        <w:tblW w:w="9921" w:type="dxa"/>
        <w:tblLook w:val="04A0" w:firstRow="1" w:lastRow="0" w:firstColumn="1" w:lastColumn="0" w:noHBand="0" w:noVBand="1"/>
      </w:tblPr>
      <w:tblGrid>
        <w:gridCol w:w="1998"/>
        <w:gridCol w:w="4950"/>
        <w:gridCol w:w="2973"/>
      </w:tblGrid>
      <w:tr w:rsidR="00A27B8B" w:rsidRPr="00D03839" w:rsidTr="00BC779F">
        <w:trPr>
          <w:trHeight w:val="647"/>
        </w:trPr>
        <w:tc>
          <w:tcPr>
            <w:tcW w:w="1998" w:type="dxa"/>
          </w:tcPr>
          <w:p w:rsidR="00A27B8B" w:rsidRPr="00D03839" w:rsidRDefault="00A27B8B" w:rsidP="00D03839">
            <w:pPr>
              <w:spacing w:line="360" w:lineRule="auto"/>
              <w:jc w:val="both"/>
              <w:rPr>
                <w:rFonts w:asciiTheme="minorBidi" w:hAnsiTheme="minorBidi"/>
                <w:sz w:val="24"/>
                <w:szCs w:val="24"/>
              </w:rPr>
            </w:pPr>
            <w:r w:rsidRPr="00D03839">
              <w:rPr>
                <w:rFonts w:asciiTheme="minorBidi" w:hAnsiTheme="minorBidi"/>
                <w:sz w:val="24"/>
                <w:szCs w:val="24"/>
              </w:rPr>
              <w:t>Trace element</w:t>
            </w:r>
          </w:p>
        </w:tc>
        <w:tc>
          <w:tcPr>
            <w:tcW w:w="4950" w:type="dxa"/>
          </w:tcPr>
          <w:p w:rsidR="00A27B8B" w:rsidRPr="00D03839" w:rsidRDefault="00A27B8B" w:rsidP="00D03839">
            <w:pPr>
              <w:spacing w:line="360" w:lineRule="auto"/>
              <w:jc w:val="both"/>
              <w:rPr>
                <w:rFonts w:asciiTheme="minorBidi" w:hAnsiTheme="minorBidi"/>
                <w:sz w:val="24"/>
                <w:szCs w:val="24"/>
              </w:rPr>
            </w:pPr>
            <w:r w:rsidRPr="00D03839">
              <w:rPr>
                <w:rFonts w:asciiTheme="minorBidi" w:hAnsiTheme="minorBidi"/>
                <w:sz w:val="24"/>
                <w:szCs w:val="24"/>
              </w:rPr>
              <w:t>Functions</w:t>
            </w:r>
          </w:p>
        </w:tc>
        <w:tc>
          <w:tcPr>
            <w:tcW w:w="2973" w:type="dxa"/>
          </w:tcPr>
          <w:p w:rsidR="00A27B8B" w:rsidRPr="00D03839" w:rsidRDefault="00A27B8B" w:rsidP="00D03839">
            <w:pPr>
              <w:autoSpaceDE w:val="0"/>
              <w:autoSpaceDN w:val="0"/>
              <w:adjustRightInd w:val="0"/>
              <w:jc w:val="both"/>
              <w:rPr>
                <w:rFonts w:asciiTheme="minorBidi" w:hAnsiTheme="minorBidi"/>
                <w:sz w:val="24"/>
                <w:szCs w:val="24"/>
              </w:rPr>
            </w:pPr>
            <w:r w:rsidRPr="00D03839">
              <w:rPr>
                <w:rFonts w:asciiTheme="minorBidi" w:hAnsiTheme="minorBidi"/>
                <w:sz w:val="24"/>
                <w:szCs w:val="24"/>
              </w:rPr>
              <w:t>Clinical</w:t>
            </w:r>
          </w:p>
          <w:p w:rsidR="00A27B8B" w:rsidRPr="00D03839" w:rsidRDefault="003A4C97" w:rsidP="00D03839">
            <w:pPr>
              <w:jc w:val="both"/>
              <w:rPr>
                <w:rFonts w:asciiTheme="minorBidi" w:hAnsiTheme="minorBidi"/>
                <w:sz w:val="24"/>
                <w:szCs w:val="24"/>
              </w:rPr>
            </w:pPr>
            <w:r>
              <w:rPr>
                <w:rFonts w:asciiTheme="minorBidi" w:hAnsiTheme="minorBidi"/>
                <w:sz w:val="24"/>
                <w:szCs w:val="24"/>
              </w:rPr>
              <w:t xml:space="preserve">Consequences </w:t>
            </w:r>
            <w:r w:rsidR="00A27B8B" w:rsidRPr="00D03839">
              <w:rPr>
                <w:rFonts w:asciiTheme="minorBidi" w:hAnsiTheme="minorBidi"/>
                <w:sz w:val="24"/>
                <w:szCs w:val="24"/>
              </w:rPr>
              <w:t>of Deficiency</w:t>
            </w:r>
          </w:p>
        </w:tc>
      </w:tr>
      <w:tr w:rsidR="00A27B8B" w:rsidRPr="00D03839" w:rsidTr="00BC779F">
        <w:trPr>
          <w:trHeight w:val="392"/>
        </w:trPr>
        <w:tc>
          <w:tcPr>
            <w:tcW w:w="1998" w:type="dxa"/>
          </w:tcPr>
          <w:p w:rsidR="00A27B8B" w:rsidRPr="00D03839" w:rsidRDefault="00A27B8B" w:rsidP="00D03839">
            <w:pPr>
              <w:spacing w:line="360" w:lineRule="auto"/>
              <w:jc w:val="both"/>
              <w:rPr>
                <w:rFonts w:asciiTheme="minorBidi" w:hAnsiTheme="minorBidi"/>
                <w:sz w:val="24"/>
                <w:szCs w:val="24"/>
              </w:rPr>
            </w:pPr>
            <w:r w:rsidRPr="00D03839">
              <w:rPr>
                <w:rFonts w:asciiTheme="minorBidi" w:hAnsiTheme="minorBidi"/>
                <w:sz w:val="24"/>
                <w:szCs w:val="24"/>
              </w:rPr>
              <w:t>Zinc</w:t>
            </w:r>
          </w:p>
        </w:tc>
        <w:tc>
          <w:tcPr>
            <w:tcW w:w="4950" w:type="dxa"/>
          </w:tcPr>
          <w:p w:rsidR="00A27B8B" w:rsidRPr="00D03839" w:rsidRDefault="00A27B8B" w:rsidP="00D03839">
            <w:pPr>
              <w:spacing w:line="360" w:lineRule="auto"/>
              <w:jc w:val="both"/>
              <w:rPr>
                <w:rFonts w:asciiTheme="minorBidi" w:hAnsiTheme="minorBidi"/>
                <w:sz w:val="24"/>
                <w:szCs w:val="24"/>
              </w:rPr>
            </w:pPr>
            <w:r w:rsidRPr="00D03839">
              <w:rPr>
                <w:rFonts w:asciiTheme="minorBidi" w:hAnsiTheme="minorBidi"/>
                <w:sz w:val="24"/>
                <w:szCs w:val="24"/>
              </w:rPr>
              <w:t>Structural/cofactor role for several</w:t>
            </w:r>
            <w:r w:rsidR="002D2316">
              <w:rPr>
                <w:rFonts w:asciiTheme="minorBidi" w:hAnsiTheme="minorBidi"/>
                <w:sz w:val="24"/>
                <w:szCs w:val="24"/>
              </w:rPr>
              <w:t xml:space="preserve"> </w:t>
            </w:r>
            <w:r w:rsidRPr="00D03839">
              <w:rPr>
                <w:rFonts w:asciiTheme="minorBidi" w:hAnsiTheme="minorBidi"/>
                <w:sz w:val="24"/>
                <w:szCs w:val="24"/>
              </w:rPr>
              <w:t>enzymes (e.g. alkaline phosphatase, carbonic anhydrase, enzymes of nucleic acid synthesis</w:t>
            </w:r>
          </w:p>
        </w:tc>
        <w:tc>
          <w:tcPr>
            <w:tcW w:w="2973" w:type="dxa"/>
          </w:tcPr>
          <w:p w:rsidR="00A27B8B" w:rsidRPr="00D03839" w:rsidRDefault="00A27B8B" w:rsidP="00D03839">
            <w:pPr>
              <w:spacing w:line="360" w:lineRule="auto"/>
              <w:jc w:val="both"/>
              <w:rPr>
                <w:rFonts w:asciiTheme="minorBidi" w:hAnsiTheme="minorBidi"/>
                <w:sz w:val="24"/>
                <w:szCs w:val="24"/>
              </w:rPr>
            </w:pPr>
            <w:r w:rsidRPr="00D03839">
              <w:rPr>
                <w:rFonts w:asciiTheme="minorBidi" w:hAnsiTheme="minorBidi"/>
                <w:sz w:val="24"/>
                <w:szCs w:val="24"/>
              </w:rPr>
              <w:t>Dermatitis, immune</w:t>
            </w:r>
          </w:p>
          <w:p w:rsidR="00A27B8B" w:rsidRPr="00D03839" w:rsidRDefault="00A27B8B" w:rsidP="00D03839">
            <w:pPr>
              <w:spacing w:line="360" w:lineRule="auto"/>
              <w:jc w:val="both"/>
              <w:rPr>
                <w:rFonts w:asciiTheme="minorBidi" w:hAnsiTheme="minorBidi"/>
                <w:sz w:val="24"/>
                <w:szCs w:val="24"/>
              </w:rPr>
            </w:pPr>
            <w:r w:rsidRPr="00D03839">
              <w:rPr>
                <w:rFonts w:asciiTheme="minorBidi" w:hAnsiTheme="minorBidi"/>
                <w:sz w:val="24"/>
                <w:szCs w:val="24"/>
              </w:rPr>
              <w:t>deficiency, poor</w:t>
            </w:r>
          </w:p>
          <w:p w:rsidR="00A27B8B" w:rsidRPr="00D03839" w:rsidRDefault="00A27B8B" w:rsidP="00D03839">
            <w:pPr>
              <w:spacing w:line="360" w:lineRule="auto"/>
              <w:jc w:val="both"/>
              <w:rPr>
                <w:rFonts w:asciiTheme="minorBidi" w:hAnsiTheme="minorBidi"/>
                <w:sz w:val="24"/>
                <w:szCs w:val="24"/>
              </w:rPr>
            </w:pPr>
            <w:r w:rsidRPr="00D03839">
              <w:rPr>
                <w:rFonts w:asciiTheme="minorBidi" w:hAnsiTheme="minorBidi"/>
                <w:sz w:val="24"/>
                <w:szCs w:val="24"/>
              </w:rPr>
              <w:t>wound healing</w:t>
            </w:r>
          </w:p>
        </w:tc>
      </w:tr>
      <w:tr w:rsidR="00A27B8B" w:rsidRPr="00D03839" w:rsidTr="00BC779F">
        <w:trPr>
          <w:trHeight w:val="406"/>
        </w:trPr>
        <w:tc>
          <w:tcPr>
            <w:tcW w:w="1998" w:type="dxa"/>
          </w:tcPr>
          <w:p w:rsidR="00A27B8B" w:rsidRPr="00D03839" w:rsidRDefault="00BC779F" w:rsidP="00D03839">
            <w:pPr>
              <w:spacing w:line="360" w:lineRule="auto"/>
              <w:jc w:val="both"/>
              <w:rPr>
                <w:rFonts w:asciiTheme="minorBidi" w:hAnsiTheme="minorBidi"/>
                <w:sz w:val="24"/>
                <w:szCs w:val="24"/>
              </w:rPr>
            </w:pPr>
            <w:r w:rsidRPr="00D03839">
              <w:rPr>
                <w:rFonts w:asciiTheme="minorBidi" w:hAnsiTheme="minorBidi"/>
                <w:sz w:val="24"/>
                <w:szCs w:val="24"/>
              </w:rPr>
              <w:t>Selenium</w:t>
            </w:r>
          </w:p>
        </w:tc>
        <w:tc>
          <w:tcPr>
            <w:tcW w:w="4950" w:type="dxa"/>
          </w:tcPr>
          <w:p w:rsidR="00BC779F" w:rsidRPr="00D03839" w:rsidRDefault="00BC779F" w:rsidP="00D03839">
            <w:pPr>
              <w:spacing w:line="360" w:lineRule="auto"/>
              <w:jc w:val="both"/>
              <w:rPr>
                <w:rFonts w:asciiTheme="minorBidi" w:hAnsiTheme="minorBidi"/>
                <w:sz w:val="24"/>
                <w:szCs w:val="24"/>
              </w:rPr>
            </w:pPr>
            <w:r w:rsidRPr="00D03839">
              <w:rPr>
                <w:rFonts w:asciiTheme="minorBidi" w:hAnsiTheme="minorBidi"/>
                <w:sz w:val="24"/>
                <w:szCs w:val="24"/>
              </w:rPr>
              <w:t xml:space="preserve">Structural component of several enzymes </w:t>
            </w:r>
          </w:p>
          <w:p w:rsidR="00BC779F" w:rsidRPr="00D03839" w:rsidRDefault="00BC779F" w:rsidP="00D03839">
            <w:pPr>
              <w:spacing w:line="360" w:lineRule="auto"/>
              <w:jc w:val="both"/>
              <w:rPr>
                <w:rFonts w:asciiTheme="minorBidi" w:hAnsiTheme="minorBidi"/>
                <w:sz w:val="24"/>
                <w:szCs w:val="24"/>
              </w:rPr>
            </w:pPr>
            <w:r w:rsidRPr="00D03839">
              <w:rPr>
                <w:rFonts w:asciiTheme="minorBidi" w:hAnsiTheme="minorBidi"/>
                <w:sz w:val="24"/>
                <w:szCs w:val="24"/>
              </w:rPr>
              <w:t xml:space="preserve">including anti-oxidant enzymes such </w:t>
            </w:r>
          </w:p>
          <w:p w:rsidR="00A27B8B" w:rsidRPr="00D03839" w:rsidRDefault="00A27B8B" w:rsidP="00D03839">
            <w:pPr>
              <w:spacing w:line="360" w:lineRule="auto"/>
              <w:jc w:val="both"/>
              <w:rPr>
                <w:rFonts w:asciiTheme="minorBidi" w:hAnsiTheme="minorBidi"/>
                <w:sz w:val="24"/>
                <w:szCs w:val="24"/>
              </w:rPr>
            </w:pPr>
          </w:p>
        </w:tc>
        <w:tc>
          <w:tcPr>
            <w:tcW w:w="2973" w:type="dxa"/>
          </w:tcPr>
          <w:p w:rsidR="00BC779F" w:rsidRPr="00D03839" w:rsidRDefault="00BC779F" w:rsidP="00D03839">
            <w:pPr>
              <w:spacing w:line="360" w:lineRule="auto"/>
              <w:jc w:val="both"/>
              <w:rPr>
                <w:rFonts w:asciiTheme="minorBidi" w:hAnsiTheme="minorBidi"/>
                <w:sz w:val="24"/>
                <w:szCs w:val="24"/>
              </w:rPr>
            </w:pPr>
            <w:r w:rsidRPr="00D03839">
              <w:rPr>
                <w:rFonts w:asciiTheme="minorBidi" w:hAnsiTheme="minorBidi"/>
                <w:sz w:val="24"/>
                <w:szCs w:val="24"/>
              </w:rPr>
              <w:t>Cardiac and skeletal myopathy. Possible increased risk of atheroma</w:t>
            </w:r>
          </w:p>
          <w:p w:rsidR="00A27B8B" w:rsidRPr="00D03839" w:rsidRDefault="00BC779F" w:rsidP="00D03839">
            <w:pPr>
              <w:spacing w:line="360" w:lineRule="auto"/>
              <w:jc w:val="both"/>
              <w:rPr>
                <w:rFonts w:asciiTheme="minorBidi" w:hAnsiTheme="minorBidi"/>
                <w:sz w:val="24"/>
                <w:szCs w:val="24"/>
              </w:rPr>
            </w:pPr>
            <w:r w:rsidRPr="00D03839">
              <w:rPr>
                <w:rFonts w:asciiTheme="minorBidi" w:hAnsiTheme="minorBidi"/>
                <w:sz w:val="24"/>
                <w:szCs w:val="24"/>
              </w:rPr>
              <w:t>and some cancers</w:t>
            </w:r>
          </w:p>
        </w:tc>
      </w:tr>
      <w:tr w:rsidR="00A27B8B" w:rsidRPr="00D03839" w:rsidTr="00BC779F">
        <w:trPr>
          <w:trHeight w:val="406"/>
        </w:trPr>
        <w:tc>
          <w:tcPr>
            <w:tcW w:w="1998" w:type="dxa"/>
          </w:tcPr>
          <w:p w:rsidR="00A27B8B" w:rsidRPr="00D03839" w:rsidRDefault="00CD0DB1" w:rsidP="00D03839">
            <w:pPr>
              <w:spacing w:line="360" w:lineRule="auto"/>
              <w:jc w:val="both"/>
              <w:rPr>
                <w:rFonts w:asciiTheme="minorBidi" w:hAnsiTheme="minorBidi"/>
                <w:sz w:val="24"/>
                <w:szCs w:val="24"/>
              </w:rPr>
            </w:pPr>
            <w:r w:rsidRPr="00D03839">
              <w:rPr>
                <w:rFonts w:asciiTheme="minorBidi" w:hAnsiTheme="minorBidi"/>
                <w:sz w:val="24"/>
                <w:szCs w:val="24"/>
              </w:rPr>
              <w:t>Copper</w:t>
            </w:r>
          </w:p>
        </w:tc>
        <w:tc>
          <w:tcPr>
            <w:tcW w:w="4950" w:type="dxa"/>
          </w:tcPr>
          <w:p w:rsidR="00A27B8B" w:rsidRPr="00D03839" w:rsidRDefault="00CD0DB1" w:rsidP="00D03839">
            <w:pPr>
              <w:spacing w:line="360" w:lineRule="auto"/>
              <w:jc w:val="both"/>
              <w:rPr>
                <w:rFonts w:asciiTheme="minorBidi" w:hAnsiTheme="minorBidi"/>
                <w:sz w:val="24"/>
                <w:szCs w:val="24"/>
              </w:rPr>
            </w:pPr>
            <w:r w:rsidRPr="00D03839">
              <w:rPr>
                <w:rFonts w:asciiTheme="minorBidi" w:hAnsiTheme="minorBidi"/>
                <w:sz w:val="24"/>
                <w:szCs w:val="24"/>
              </w:rPr>
              <w:t>Required for the action of several enzymes, Circulates on caeruloplasmin which can increase as part of the acute phase response</w:t>
            </w:r>
          </w:p>
        </w:tc>
        <w:tc>
          <w:tcPr>
            <w:tcW w:w="2973" w:type="dxa"/>
          </w:tcPr>
          <w:p w:rsidR="00583D1D" w:rsidRPr="00D03839" w:rsidRDefault="00583D1D" w:rsidP="00D03839">
            <w:pPr>
              <w:spacing w:line="360" w:lineRule="auto"/>
              <w:jc w:val="both"/>
              <w:rPr>
                <w:rFonts w:asciiTheme="minorBidi" w:hAnsiTheme="minorBidi"/>
                <w:sz w:val="24"/>
                <w:szCs w:val="24"/>
              </w:rPr>
            </w:pPr>
            <w:r w:rsidRPr="00D03839">
              <w:rPr>
                <w:rFonts w:asciiTheme="minorBidi" w:hAnsiTheme="minorBidi"/>
                <w:sz w:val="24"/>
                <w:szCs w:val="24"/>
              </w:rPr>
              <w:t>Microcytic anaemia,</w:t>
            </w:r>
          </w:p>
          <w:p w:rsidR="00A27B8B" w:rsidRPr="00D03839" w:rsidRDefault="00583D1D" w:rsidP="00D03839">
            <w:pPr>
              <w:spacing w:line="360" w:lineRule="auto"/>
              <w:jc w:val="both"/>
              <w:rPr>
                <w:rFonts w:asciiTheme="minorBidi" w:hAnsiTheme="minorBidi"/>
                <w:sz w:val="24"/>
                <w:szCs w:val="24"/>
              </w:rPr>
            </w:pPr>
            <w:r w:rsidRPr="00D03839">
              <w:rPr>
                <w:rFonts w:asciiTheme="minorBidi" w:hAnsiTheme="minorBidi"/>
                <w:sz w:val="24"/>
                <w:szCs w:val="24"/>
              </w:rPr>
              <w:t>neutropenia. Osteoporosis</w:t>
            </w:r>
          </w:p>
        </w:tc>
      </w:tr>
    </w:tbl>
    <w:p w:rsidR="00A27B8B" w:rsidRPr="00D03839" w:rsidRDefault="00A27B8B" w:rsidP="00D03839">
      <w:pPr>
        <w:spacing w:after="0" w:line="360" w:lineRule="auto"/>
        <w:jc w:val="both"/>
        <w:rPr>
          <w:rFonts w:asciiTheme="minorBidi" w:hAnsiTheme="minorBidi"/>
          <w:sz w:val="24"/>
          <w:szCs w:val="24"/>
        </w:rPr>
      </w:pPr>
    </w:p>
    <w:p w:rsidR="00583D1D" w:rsidRPr="00D03839" w:rsidRDefault="00583D1D" w:rsidP="00D03839">
      <w:pPr>
        <w:spacing w:after="0" w:line="360" w:lineRule="auto"/>
        <w:jc w:val="both"/>
        <w:rPr>
          <w:rFonts w:asciiTheme="minorBidi" w:hAnsiTheme="minorBidi"/>
          <w:b/>
          <w:bCs/>
          <w:sz w:val="24"/>
          <w:szCs w:val="24"/>
        </w:rPr>
      </w:pPr>
      <w:r w:rsidRPr="00D03839">
        <w:rPr>
          <w:rFonts w:asciiTheme="minorBidi" w:hAnsiTheme="minorBidi"/>
          <w:b/>
          <w:bCs/>
          <w:sz w:val="24"/>
          <w:szCs w:val="24"/>
        </w:rPr>
        <w:t>Other trace elements</w:t>
      </w:r>
    </w:p>
    <w:p w:rsidR="00583D1D" w:rsidRPr="00D03839" w:rsidRDefault="00583D1D" w:rsidP="00D03839">
      <w:pPr>
        <w:spacing w:after="0" w:line="360" w:lineRule="auto"/>
        <w:jc w:val="both"/>
        <w:rPr>
          <w:rFonts w:asciiTheme="minorBidi" w:hAnsiTheme="minorBidi"/>
          <w:sz w:val="24"/>
          <w:szCs w:val="24"/>
        </w:rPr>
      </w:pPr>
      <w:r w:rsidRPr="00D03839">
        <w:rPr>
          <w:rFonts w:asciiTheme="minorBidi" w:hAnsiTheme="minorBidi"/>
          <w:sz w:val="24"/>
          <w:szCs w:val="24"/>
        </w:rPr>
        <w:t xml:space="preserve">Chromium may be involved in glucose homeostasis; a chromium complex is able to improve glucose tolerance in some diabetics. Malnourished infants may develop severe glucose intolerance that improves with chromium supplementation. </w:t>
      </w:r>
    </w:p>
    <w:p w:rsidR="00583D1D" w:rsidRPr="00D03839" w:rsidRDefault="00583D1D" w:rsidP="00D03839">
      <w:pPr>
        <w:spacing w:after="0" w:line="360" w:lineRule="auto"/>
        <w:jc w:val="both"/>
        <w:rPr>
          <w:rFonts w:asciiTheme="minorBidi" w:hAnsiTheme="minorBidi"/>
          <w:sz w:val="24"/>
          <w:szCs w:val="24"/>
        </w:rPr>
      </w:pPr>
      <w:r w:rsidRPr="00D03839">
        <w:rPr>
          <w:rFonts w:asciiTheme="minorBidi" w:hAnsiTheme="minorBidi"/>
          <w:sz w:val="24"/>
          <w:szCs w:val="24"/>
        </w:rPr>
        <w:t>In adults, a syndrome presenting with weight loss, peripheral neuropathy</w:t>
      </w:r>
    </w:p>
    <w:p w:rsidR="00583D1D" w:rsidRPr="00D03839" w:rsidRDefault="00583D1D" w:rsidP="00D03839">
      <w:pPr>
        <w:spacing w:after="0" w:line="360" w:lineRule="auto"/>
        <w:jc w:val="both"/>
        <w:rPr>
          <w:rFonts w:asciiTheme="minorBidi" w:hAnsiTheme="minorBidi"/>
          <w:sz w:val="24"/>
          <w:szCs w:val="24"/>
        </w:rPr>
      </w:pPr>
      <w:r w:rsidRPr="00D03839">
        <w:rPr>
          <w:rFonts w:asciiTheme="minorBidi" w:hAnsiTheme="minorBidi"/>
          <w:sz w:val="24"/>
          <w:szCs w:val="24"/>
        </w:rPr>
        <w:t>and marked insulin-insensitive glucose intolerance has been described that improves with</w:t>
      </w:r>
    </w:p>
    <w:p w:rsidR="00583D1D" w:rsidRPr="00D03839" w:rsidRDefault="00583D1D" w:rsidP="00D03839">
      <w:pPr>
        <w:spacing w:after="0" w:line="360" w:lineRule="auto"/>
        <w:jc w:val="both"/>
        <w:rPr>
          <w:rFonts w:asciiTheme="minorBidi" w:hAnsiTheme="minorBidi"/>
          <w:sz w:val="24"/>
          <w:szCs w:val="24"/>
        </w:rPr>
      </w:pPr>
      <w:r w:rsidRPr="00D03839">
        <w:rPr>
          <w:rFonts w:asciiTheme="minorBidi" w:hAnsiTheme="minorBidi"/>
          <w:sz w:val="24"/>
          <w:szCs w:val="24"/>
        </w:rPr>
        <w:t>chromium supplementation.</w:t>
      </w:r>
    </w:p>
    <w:p w:rsidR="00583D1D" w:rsidRPr="00D03839" w:rsidRDefault="00583D1D" w:rsidP="00D03839">
      <w:pPr>
        <w:spacing w:after="0" w:line="360" w:lineRule="auto"/>
        <w:jc w:val="both"/>
        <w:rPr>
          <w:rFonts w:asciiTheme="minorBidi" w:hAnsiTheme="minorBidi"/>
          <w:sz w:val="24"/>
          <w:szCs w:val="24"/>
        </w:rPr>
      </w:pPr>
    </w:p>
    <w:p w:rsidR="00583D1D" w:rsidRPr="00D03839" w:rsidRDefault="00583D1D" w:rsidP="002D2316">
      <w:pPr>
        <w:spacing w:after="0" w:line="360" w:lineRule="auto"/>
        <w:jc w:val="both"/>
        <w:rPr>
          <w:rFonts w:asciiTheme="minorBidi" w:hAnsiTheme="minorBidi"/>
          <w:sz w:val="24"/>
          <w:szCs w:val="24"/>
        </w:rPr>
      </w:pPr>
      <w:r w:rsidRPr="00D03839">
        <w:rPr>
          <w:rFonts w:asciiTheme="minorBidi" w:hAnsiTheme="minorBidi"/>
          <w:sz w:val="24"/>
          <w:szCs w:val="24"/>
        </w:rPr>
        <w:t>Molybdenum is a component of xanthine oxidase and some other metallo-enzymes. Its deficiency has been reported to cause xanthinuria, with low serum [urate] and low urinary uric acid output.</w:t>
      </w:r>
    </w:p>
    <w:p w:rsidR="00583D1D" w:rsidRPr="00D03839" w:rsidRDefault="00583D1D" w:rsidP="002D2316">
      <w:pPr>
        <w:spacing w:after="0" w:line="360" w:lineRule="auto"/>
        <w:jc w:val="both"/>
        <w:rPr>
          <w:rFonts w:asciiTheme="minorBidi" w:hAnsiTheme="minorBidi"/>
          <w:sz w:val="24"/>
          <w:szCs w:val="24"/>
        </w:rPr>
      </w:pPr>
      <w:r w:rsidRPr="00D03839">
        <w:rPr>
          <w:rFonts w:asciiTheme="minorBidi" w:hAnsiTheme="minorBidi"/>
          <w:sz w:val="24"/>
          <w:szCs w:val="24"/>
        </w:rPr>
        <w:t>Cobalt is necessary for vitamin B12 metabolism.</w:t>
      </w:r>
    </w:p>
    <w:p w:rsidR="00AD0413" w:rsidRPr="00D03839" w:rsidRDefault="00AD0413" w:rsidP="00D03839">
      <w:pPr>
        <w:spacing w:after="0" w:line="360" w:lineRule="auto"/>
        <w:jc w:val="both"/>
        <w:rPr>
          <w:rFonts w:asciiTheme="minorBidi" w:hAnsiTheme="minorBidi"/>
          <w:sz w:val="24"/>
          <w:szCs w:val="24"/>
        </w:rPr>
      </w:pPr>
      <w:r w:rsidRPr="00D03839">
        <w:rPr>
          <w:rFonts w:asciiTheme="minorBidi" w:hAnsiTheme="minorBidi"/>
          <w:sz w:val="24"/>
          <w:szCs w:val="24"/>
        </w:rPr>
        <w:t>**********************************************************************************************</w:t>
      </w:r>
      <w:r w:rsidR="002D2316">
        <w:rPr>
          <w:rFonts w:asciiTheme="minorBidi" w:hAnsiTheme="minorBidi"/>
          <w:sz w:val="24"/>
          <w:szCs w:val="24"/>
        </w:rPr>
        <w:t>*******</w:t>
      </w:r>
    </w:p>
    <w:sectPr w:rsidR="00AD0413" w:rsidRPr="00D03839" w:rsidSect="0052611E">
      <w:headerReference w:type="even" r:id="rId9"/>
      <w:headerReference w:type="default" r:id="rId10"/>
      <w:footerReference w:type="even" r:id="rId11"/>
      <w:footerReference w:type="default" r:id="rId12"/>
      <w:headerReference w:type="first" r:id="rId13"/>
      <w:footerReference w:type="first" r:id="rId14"/>
      <w:pgSz w:w="12240" w:h="15840"/>
      <w:pgMar w:top="1080" w:right="135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AE9" w:rsidRDefault="00CC3AE9" w:rsidP="009D3A89">
      <w:pPr>
        <w:spacing w:after="0"/>
      </w:pPr>
      <w:r>
        <w:separator/>
      </w:r>
    </w:p>
  </w:endnote>
  <w:endnote w:type="continuationSeparator" w:id="0">
    <w:p w:rsidR="00CC3AE9" w:rsidRDefault="00CC3AE9" w:rsidP="009D3A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39" w:rsidRDefault="00D038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4898"/>
      <w:docPartObj>
        <w:docPartGallery w:val="Page Numbers (Bottom of Page)"/>
        <w:docPartUnique/>
      </w:docPartObj>
    </w:sdtPr>
    <w:sdtEndPr>
      <w:rPr>
        <w:b/>
      </w:rPr>
    </w:sdtEndPr>
    <w:sdtContent>
      <w:p w:rsidR="0055014B" w:rsidRDefault="000107EB">
        <w:pPr>
          <w:pStyle w:val="Footer"/>
          <w:pBdr>
            <w:top w:val="single" w:sz="4" w:space="1" w:color="D9D9D9" w:themeColor="background1" w:themeShade="D9"/>
          </w:pBdr>
          <w:rPr>
            <w:b/>
          </w:rPr>
        </w:pPr>
        <w:r>
          <w:fldChar w:fldCharType="begin"/>
        </w:r>
        <w:r>
          <w:instrText xml:space="preserve"> PAGE   \* MERGEFORMAT </w:instrText>
        </w:r>
        <w:r>
          <w:fldChar w:fldCharType="separate"/>
        </w:r>
        <w:r w:rsidR="00D152B4" w:rsidRPr="00D152B4">
          <w:rPr>
            <w:b/>
            <w:noProof/>
          </w:rPr>
          <w:t>10</w:t>
        </w:r>
        <w:r>
          <w:rPr>
            <w:b/>
            <w:noProof/>
          </w:rPr>
          <w:fldChar w:fldCharType="end"/>
        </w:r>
        <w:r w:rsidR="0055014B">
          <w:rPr>
            <w:b/>
          </w:rPr>
          <w:t xml:space="preserve"> | </w:t>
        </w:r>
        <w:r w:rsidR="0055014B">
          <w:rPr>
            <w:color w:val="7F7F7F" w:themeColor="background1" w:themeShade="7F"/>
            <w:spacing w:val="60"/>
          </w:rPr>
          <w:t>Page</w:t>
        </w:r>
      </w:p>
    </w:sdtContent>
  </w:sdt>
  <w:p w:rsidR="0055014B" w:rsidRDefault="0055014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39" w:rsidRDefault="00D038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AE9" w:rsidRDefault="00CC3AE9" w:rsidP="009D3A89">
      <w:pPr>
        <w:spacing w:after="0"/>
      </w:pPr>
      <w:r>
        <w:separator/>
      </w:r>
    </w:p>
  </w:footnote>
  <w:footnote w:type="continuationSeparator" w:id="0">
    <w:p w:rsidR="00CC3AE9" w:rsidRDefault="00CC3AE9" w:rsidP="009D3A8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14B" w:rsidRDefault="00CC3A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610" o:spid="_x0000_s2050" type="#_x0000_t136" style="position:absolute;left:0;text-align:left;margin-left:0;margin-top:0;width:566.25pt;height:106.15pt;rotation:315;z-index:-251654144;mso-position-horizontal:center;mso-position-horizontal-relative:margin;mso-position-vertical:center;mso-position-vertical-relative:margin" o:allowincell="f" fillcolor="#a5a5a5 [2092]" stroked="f">
          <v:fill opacity=".5"/>
          <v:textpath style="font-family:&quot;Calibri&quot;;font-size:1pt" string="Biochemistry, Lec 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14B" w:rsidRPr="00C91910" w:rsidRDefault="00CC3AE9" w:rsidP="00247239">
    <w:pPr>
      <w:pStyle w:val="Header"/>
      <w:jc w:val="left"/>
      <w:rPr>
        <w:rFonts w:ascii="Berlin Sans FB Demi" w:hAnsi="Berlin Sans FB Demi" w:cstheme="majorBidi"/>
        <w:lang w:bidi="ar-IQ"/>
      </w:rPr>
    </w:pPr>
    <w:r>
      <w:rPr>
        <w:rFonts w:ascii="Berlin Sans FB Demi" w:hAnsi="Berlin Sans FB Demi" w:cstheme="maj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611" o:spid="_x0000_s2051" type="#_x0000_t136" style="position:absolute;margin-left:0;margin-top:0;width:566.25pt;height:106.15pt;rotation:315;z-index:-251652096;mso-position-horizontal:center;mso-position-horizontal-relative:margin;mso-position-vertical:center;mso-position-vertical-relative:margin" o:allowincell="f" fillcolor="#a5a5a5 [2092]" stroked="f">
          <v:fill opacity=".5"/>
          <v:textpath style="font-family:&quot;Calibri&quot;;font-size:1pt" string="Biochemistry, Lec 5"/>
          <w10:wrap anchorx="margin" anchory="margin"/>
        </v:shape>
      </w:pict>
    </w:r>
    <w:r w:rsidR="00D03839">
      <w:rPr>
        <w:rFonts w:ascii="Berlin Sans FB Demi" w:hAnsi="Berlin Sans FB Demi" w:cstheme="majorBidi"/>
        <w:lang w:bidi="ar-IQ"/>
      </w:rPr>
      <w:t>Al-Rasheed University College                                                                            Department of Dentistry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14B" w:rsidRDefault="00CC3A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609" o:spid="_x0000_s2049" type="#_x0000_t136" style="position:absolute;left:0;text-align:left;margin-left:0;margin-top:0;width:566.25pt;height:106.15pt;rotation:315;z-index:-251656192;mso-position-horizontal:center;mso-position-horizontal-relative:margin;mso-position-vertical:center;mso-position-vertical-relative:margin" o:allowincell="f" fillcolor="#a5a5a5 [2092]" stroked="f">
          <v:fill opacity=".5"/>
          <v:textpath style="font-family:&quot;Calibri&quot;;font-size:1pt" string="Biochemistry, Lec 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B75"/>
    <w:multiLevelType w:val="hybridMultilevel"/>
    <w:tmpl w:val="0076EB82"/>
    <w:lvl w:ilvl="0" w:tplc="9CA8691E">
      <w:start w:val="1"/>
      <w:numFmt w:val="bullet"/>
      <w:lvlText w:val=""/>
      <w:lvlJc w:val="left"/>
      <w:pPr>
        <w:tabs>
          <w:tab w:val="num" w:pos="720"/>
        </w:tabs>
        <w:ind w:left="720" w:hanging="360"/>
      </w:pPr>
      <w:rPr>
        <w:rFonts w:ascii="Wingdings" w:hAnsi="Wingdings" w:hint="default"/>
      </w:rPr>
    </w:lvl>
    <w:lvl w:ilvl="1" w:tplc="18B2A938" w:tentative="1">
      <w:start w:val="1"/>
      <w:numFmt w:val="bullet"/>
      <w:lvlText w:val=""/>
      <w:lvlJc w:val="left"/>
      <w:pPr>
        <w:tabs>
          <w:tab w:val="num" w:pos="1440"/>
        </w:tabs>
        <w:ind w:left="1440" w:hanging="360"/>
      </w:pPr>
      <w:rPr>
        <w:rFonts w:ascii="Wingdings" w:hAnsi="Wingdings" w:hint="default"/>
      </w:rPr>
    </w:lvl>
    <w:lvl w:ilvl="2" w:tplc="3CD65828" w:tentative="1">
      <w:start w:val="1"/>
      <w:numFmt w:val="bullet"/>
      <w:lvlText w:val=""/>
      <w:lvlJc w:val="left"/>
      <w:pPr>
        <w:tabs>
          <w:tab w:val="num" w:pos="2160"/>
        </w:tabs>
        <w:ind w:left="2160" w:hanging="360"/>
      </w:pPr>
      <w:rPr>
        <w:rFonts w:ascii="Wingdings" w:hAnsi="Wingdings" w:hint="default"/>
      </w:rPr>
    </w:lvl>
    <w:lvl w:ilvl="3" w:tplc="591E5768" w:tentative="1">
      <w:start w:val="1"/>
      <w:numFmt w:val="bullet"/>
      <w:lvlText w:val=""/>
      <w:lvlJc w:val="left"/>
      <w:pPr>
        <w:tabs>
          <w:tab w:val="num" w:pos="2880"/>
        </w:tabs>
        <w:ind w:left="2880" w:hanging="360"/>
      </w:pPr>
      <w:rPr>
        <w:rFonts w:ascii="Wingdings" w:hAnsi="Wingdings" w:hint="default"/>
      </w:rPr>
    </w:lvl>
    <w:lvl w:ilvl="4" w:tplc="C156B62E" w:tentative="1">
      <w:start w:val="1"/>
      <w:numFmt w:val="bullet"/>
      <w:lvlText w:val=""/>
      <w:lvlJc w:val="left"/>
      <w:pPr>
        <w:tabs>
          <w:tab w:val="num" w:pos="3600"/>
        </w:tabs>
        <w:ind w:left="3600" w:hanging="360"/>
      </w:pPr>
      <w:rPr>
        <w:rFonts w:ascii="Wingdings" w:hAnsi="Wingdings" w:hint="default"/>
      </w:rPr>
    </w:lvl>
    <w:lvl w:ilvl="5" w:tplc="8876B546" w:tentative="1">
      <w:start w:val="1"/>
      <w:numFmt w:val="bullet"/>
      <w:lvlText w:val=""/>
      <w:lvlJc w:val="left"/>
      <w:pPr>
        <w:tabs>
          <w:tab w:val="num" w:pos="4320"/>
        </w:tabs>
        <w:ind w:left="4320" w:hanging="360"/>
      </w:pPr>
      <w:rPr>
        <w:rFonts w:ascii="Wingdings" w:hAnsi="Wingdings" w:hint="default"/>
      </w:rPr>
    </w:lvl>
    <w:lvl w:ilvl="6" w:tplc="DD907248" w:tentative="1">
      <w:start w:val="1"/>
      <w:numFmt w:val="bullet"/>
      <w:lvlText w:val=""/>
      <w:lvlJc w:val="left"/>
      <w:pPr>
        <w:tabs>
          <w:tab w:val="num" w:pos="5040"/>
        </w:tabs>
        <w:ind w:left="5040" w:hanging="360"/>
      </w:pPr>
      <w:rPr>
        <w:rFonts w:ascii="Wingdings" w:hAnsi="Wingdings" w:hint="default"/>
      </w:rPr>
    </w:lvl>
    <w:lvl w:ilvl="7" w:tplc="96304E28" w:tentative="1">
      <w:start w:val="1"/>
      <w:numFmt w:val="bullet"/>
      <w:lvlText w:val=""/>
      <w:lvlJc w:val="left"/>
      <w:pPr>
        <w:tabs>
          <w:tab w:val="num" w:pos="5760"/>
        </w:tabs>
        <w:ind w:left="5760" w:hanging="360"/>
      </w:pPr>
      <w:rPr>
        <w:rFonts w:ascii="Wingdings" w:hAnsi="Wingdings" w:hint="default"/>
      </w:rPr>
    </w:lvl>
    <w:lvl w:ilvl="8" w:tplc="D666C1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FB2F59"/>
    <w:multiLevelType w:val="hybridMultilevel"/>
    <w:tmpl w:val="123E2556"/>
    <w:lvl w:ilvl="0" w:tplc="BDC479FE">
      <w:start w:val="1"/>
      <w:numFmt w:val="bullet"/>
      <w:lvlText w:val=""/>
      <w:lvlJc w:val="left"/>
      <w:pPr>
        <w:tabs>
          <w:tab w:val="num" w:pos="720"/>
        </w:tabs>
        <w:ind w:left="720" w:hanging="360"/>
      </w:pPr>
      <w:rPr>
        <w:rFonts w:ascii="Wingdings" w:hAnsi="Wingdings" w:hint="default"/>
      </w:rPr>
    </w:lvl>
    <w:lvl w:ilvl="1" w:tplc="7FF420AA" w:tentative="1">
      <w:start w:val="1"/>
      <w:numFmt w:val="bullet"/>
      <w:lvlText w:val=""/>
      <w:lvlJc w:val="left"/>
      <w:pPr>
        <w:tabs>
          <w:tab w:val="num" w:pos="1440"/>
        </w:tabs>
        <w:ind w:left="1440" w:hanging="360"/>
      </w:pPr>
      <w:rPr>
        <w:rFonts w:ascii="Wingdings" w:hAnsi="Wingdings" w:hint="default"/>
      </w:rPr>
    </w:lvl>
    <w:lvl w:ilvl="2" w:tplc="7390E2EC" w:tentative="1">
      <w:start w:val="1"/>
      <w:numFmt w:val="bullet"/>
      <w:lvlText w:val=""/>
      <w:lvlJc w:val="left"/>
      <w:pPr>
        <w:tabs>
          <w:tab w:val="num" w:pos="2160"/>
        </w:tabs>
        <w:ind w:left="2160" w:hanging="360"/>
      </w:pPr>
      <w:rPr>
        <w:rFonts w:ascii="Wingdings" w:hAnsi="Wingdings" w:hint="default"/>
      </w:rPr>
    </w:lvl>
    <w:lvl w:ilvl="3" w:tplc="2904CA3C" w:tentative="1">
      <w:start w:val="1"/>
      <w:numFmt w:val="bullet"/>
      <w:lvlText w:val=""/>
      <w:lvlJc w:val="left"/>
      <w:pPr>
        <w:tabs>
          <w:tab w:val="num" w:pos="2880"/>
        </w:tabs>
        <w:ind w:left="2880" w:hanging="360"/>
      </w:pPr>
      <w:rPr>
        <w:rFonts w:ascii="Wingdings" w:hAnsi="Wingdings" w:hint="default"/>
      </w:rPr>
    </w:lvl>
    <w:lvl w:ilvl="4" w:tplc="1AC42CA8" w:tentative="1">
      <w:start w:val="1"/>
      <w:numFmt w:val="bullet"/>
      <w:lvlText w:val=""/>
      <w:lvlJc w:val="left"/>
      <w:pPr>
        <w:tabs>
          <w:tab w:val="num" w:pos="3600"/>
        </w:tabs>
        <w:ind w:left="3600" w:hanging="360"/>
      </w:pPr>
      <w:rPr>
        <w:rFonts w:ascii="Wingdings" w:hAnsi="Wingdings" w:hint="default"/>
      </w:rPr>
    </w:lvl>
    <w:lvl w:ilvl="5" w:tplc="A3CEB24C" w:tentative="1">
      <w:start w:val="1"/>
      <w:numFmt w:val="bullet"/>
      <w:lvlText w:val=""/>
      <w:lvlJc w:val="left"/>
      <w:pPr>
        <w:tabs>
          <w:tab w:val="num" w:pos="4320"/>
        </w:tabs>
        <w:ind w:left="4320" w:hanging="360"/>
      </w:pPr>
      <w:rPr>
        <w:rFonts w:ascii="Wingdings" w:hAnsi="Wingdings" w:hint="default"/>
      </w:rPr>
    </w:lvl>
    <w:lvl w:ilvl="6" w:tplc="C512FCFC" w:tentative="1">
      <w:start w:val="1"/>
      <w:numFmt w:val="bullet"/>
      <w:lvlText w:val=""/>
      <w:lvlJc w:val="left"/>
      <w:pPr>
        <w:tabs>
          <w:tab w:val="num" w:pos="5040"/>
        </w:tabs>
        <w:ind w:left="5040" w:hanging="360"/>
      </w:pPr>
      <w:rPr>
        <w:rFonts w:ascii="Wingdings" w:hAnsi="Wingdings" w:hint="default"/>
      </w:rPr>
    </w:lvl>
    <w:lvl w:ilvl="7" w:tplc="E5BE67BE" w:tentative="1">
      <w:start w:val="1"/>
      <w:numFmt w:val="bullet"/>
      <w:lvlText w:val=""/>
      <w:lvlJc w:val="left"/>
      <w:pPr>
        <w:tabs>
          <w:tab w:val="num" w:pos="5760"/>
        </w:tabs>
        <w:ind w:left="5760" w:hanging="360"/>
      </w:pPr>
      <w:rPr>
        <w:rFonts w:ascii="Wingdings" w:hAnsi="Wingdings" w:hint="default"/>
      </w:rPr>
    </w:lvl>
    <w:lvl w:ilvl="8" w:tplc="75C689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432D20"/>
    <w:multiLevelType w:val="hybridMultilevel"/>
    <w:tmpl w:val="D8C49636"/>
    <w:lvl w:ilvl="0" w:tplc="1020E38C">
      <w:start w:val="1"/>
      <w:numFmt w:val="bullet"/>
      <w:lvlText w:val=""/>
      <w:lvlJc w:val="left"/>
      <w:pPr>
        <w:tabs>
          <w:tab w:val="num" w:pos="720"/>
        </w:tabs>
        <w:ind w:left="720" w:hanging="360"/>
      </w:pPr>
      <w:rPr>
        <w:rFonts w:ascii="Wingdings" w:hAnsi="Wingdings" w:hint="default"/>
      </w:rPr>
    </w:lvl>
    <w:lvl w:ilvl="1" w:tplc="1320288A" w:tentative="1">
      <w:start w:val="1"/>
      <w:numFmt w:val="bullet"/>
      <w:lvlText w:val=""/>
      <w:lvlJc w:val="left"/>
      <w:pPr>
        <w:tabs>
          <w:tab w:val="num" w:pos="1440"/>
        </w:tabs>
        <w:ind w:left="1440" w:hanging="360"/>
      </w:pPr>
      <w:rPr>
        <w:rFonts w:ascii="Wingdings" w:hAnsi="Wingdings" w:hint="default"/>
      </w:rPr>
    </w:lvl>
    <w:lvl w:ilvl="2" w:tplc="8EBE9DDE" w:tentative="1">
      <w:start w:val="1"/>
      <w:numFmt w:val="bullet"/>
      <w:lvlText w:val=""/>
      <w:lvlJc w:val="left"/>
      <w:pPr>
        <w:tabs>
          <w:tab w:val="num" w:pos="2160"/>
        </w:tabs>
        <w:ind w:left="2160" w:hanging="360"/>
      </w:pPr>
      <w:rPr>
        <w:rFonts w:ascii="Wingdings" w:hAnsi="Wingdings" w:hint="default"/>
      </w:rPr>
    </w:lvl>
    <w:lvl w:ilvl="3" w:tplc="BED483C2" w:tentative="1">
      <w:start w:val="1"/>
      <w:numFmt w:val="bullet"/>
      <w:lvlText w:val=""/>
      <w:lvlJc w:val="left"/>
      <w:pPr>
        <w:tabs>
          <w:tab w:val="num" w:pos="2880"/>
        </w:tabs>
        <w:ind w:left="2880" w:hanging="360"/>
      </w:pPr>
      <w:rPr>
        <w:rFonts w:ascii="Wingdings" w:hAnsi="Wingdings" w:hint="default"/>
      </w:rPr>
    </w:lvl>
    <w:lvl w:ilvl="4" w:tplc="45067900" w:tentative="1">
      <w:start w:val="1"/>
      <w:numFmt w:val="bullet"/>
      <w:lvlText w:val=""/>
      <w:lvlJc w:val="left"/>
      <w:pPr>
        <w:tabs>
          <w:tab w:val="num" w:pos="3600"/>
        </w:tabs>
        <w:ind w:left="3600" w:hanging="360"/>
      </w:pPr>
      <w:rPr>
        <w:rFonts w:ascii="Wingdings" w:hAnsi="Wingdings" w:hint="default"/>
      </w:rPr>
    </w:lvl>
    <w:lvl w:ilvl="5" w:tplc="89DE706A" w:tentative="1">
      <w:start w:val="1"/>
      <w:numFmt w:val="bullet"/>
      <w:lvlText w:val=""/>
      <w:lvlJc w:val="left"/>
      <w:pPr>
        <w:tabs>
          <w:tab w:val="num" w:pos="4320"/>
        </w:tabs>
        <w:ind w:left="4320" w:hanging="360"/>
      </w:pPr>
      <w:rPr>
        <w:rFonts w:ascii="Wingdings" w:hAnsi="Wingdings" w:hint="default"/>
      </w:rPr>
    </w:lvl>
    <w:lvl w:ilvl="6" w:tplc="2DDEEF60" w:tentative="1">
      <w:start w:val="1"/>
      <w:numFmt w:val="bullet"/>
      <w:lvlText w:val=""/>
      <w:lvlJc w:val="left"/>
      <w:pPr>
        <w:tabs>
          <w:tab w:val="num" w:pos="5040"/>
        </w:tabs>
        <w:ind w:left="5040" w:hanging="360"/>
      </w:pPr>
      <w:rPr>
        <w:rFonts w:ascii="Wingdings" w:hAnsi="Wingdings" w:hint="default"/>
      </w:rPr>
    </w:lvl>
    <w:lvl w:ilvl="7" w:tplc="CB2E4182" w:tentative="1">
      <w:start w:val="1"/>
      <w:numFmt w:val="bullet"/>
      <w:lvlText w:val=""/>
      <w:lvlJc w:val="left"/>
      <w:pPr>
        <w:tabs>
          <w:tab w:val="num" w:pos="5760"/>
        </w:tabs>
        <w:ind w:left="5760" w:hanging="360"/>
      </w:pPr>
      <w:rPr>
        <w:rFonts w:ascii="Wingdings" w:hAnsi="Wingdings" w:hint="default"/>
      </w:rPr>
    </w:lvl>
    <w:lvl w:ilvl="8" w:tplc="956CF0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C73850"/>
    <w:multiLevelType w:val="multilevel"/>
    <w:tmpl w:val="16BA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D3A89"/>
    <w:rsid w:val="000107EB"/>
    <w:rsid w:val="00012815"/>
    <w:rsid w:val="00015E5C"/>
    <w:rsid w:val="0002508E"/>
    <w:rsid w:val="00026433"/>
    <w:rsid w:val="000467EE"/>
    <w:rsid w:val="0004787A"/>
    <w:rsid w:val="00053A7A"/>
    <w:rsid w:val="00054934"/>
    <w:rsid w:val="00082E8C"/>
    <w:rsid w:val="000A0BB3"/>
    <w:rsid w:val="000A2D1F"/>
    <w:rsid w:val="000A2EEB"/>
    <w:rsid w:val="000A7CC0"/>
    <w:rsid w:val="000C2A07"/>
    <w:rsid w:val="000E09DD"/>
    <w:rsid w:val="000F2FEC"/>
    <w:rsid w:val="00102D13"/>
    <w:rsid w:val="00107ADE"/>
    <w:rsid w:val="00112CA7"/>
    <w:rsid w:val="0012290B"/>
    <w:rsid w:val="0012384F"/>
    <w:rsid w:val="00133B3A"/>
    <w:rsid w:val="00136CA5"/>
    <w:rsid w:val="00146FCA"/>
    <w:rsid w:val="00150445"/>
    <w:rsid w:val="0015357A"/>
    <w:rsid w:val="001552DD"/>
    <w:rsid w:val="00160879"/>
    <w:rsid w:val="001626A2"/>
    <w:rsid w:val="00163586"/>
    <w:rsid w:val="00165B9C"/>
    <w:rsid w:val="00170427"/>
    <w:rsid w:val="0017059E"/>
    <w:rsid w:val="00182328"/>
    <w:rsid w:val="0018273A"/>
    <w:rsid w:val="001837B5"/>
    <w:rsid w:val="00187BF8"/>
    <w:rsid w:val="0019688F"/>
    <w:rsid w:val="001A3010"/>
    <w:rsid w:val="001A424C"/>
    <w:rsid w:val="001A4378"/>
    <w:rsid w:val="001A646D"/>
    <w:rsid w:val="001B5E6A"/>
    <w:rsid w:val="001C3915"/>
    <w:rsid w:val="001E23B7"/>
    <w:rsid w:val="001F39A3"/>
    <w:rsid w:val="001F507E"/>
    <w:rsid w:val="001F6750"/>
    <w:rsid w:val="00204AA9"/>
    <w:rsid w:val="0020540D"/>
    <w:rsid w:val="0020555F"/>
    <w:rsid w:val="00207884"/>
    <w:rsid w:val="002149ED"/>
    <w:rsid w:val="002265D9"/>
    <w:rsid w:val="00231DBA"/>
    <w:rsid w:val="00243B05"/>
    <w:rsid w:val="00247239"/>
    <w:rsid w:val="00247780"/>
    <w:rsid w:val="00253DBF"/>
    <w:rsid w:val="00265BF2"/>
    <w:rsid w:val="00281F8B"/>
    <w:rsid w:val="00296AC7"/>
    <w:rsid w:val="002A2A4C"/>
    <w:rsid w:val="002A5039"/>
    <w:rsid w:val="002B0426"/>
    <w:rsid w:val="002B05BA"/>
    <w:rsid w:val="002B2CE2"/>
    <w:rsid w:val="002B3272"/>
    <w:rsid w:val="002B365E"/>
    <w:rsid w:val="002B7645"/>
    <w:rsid w:val="002C1ECD"/>
    <w:rsid w:val="002D2316"/>
    <w:rsid w:val="002D48FE"/>
    <w:rsid w:val="002E041C"/>
    <w:rsid w:val="002E0D0F"/>
    <w:rsid w:val="002E3646"/>
    <w:rsid w:val="002E57A5"/>
    <w:rsid w:val="002F5CF9"/>
    <w:rsid w:val="002F6B52"/>
    <w:rsid w:val="003117EF"/>
    <w:rsid w:val="003136AD"/>
    <w:rsid w:val="00325300"/>
    <w:rsid w:val="00334374"/>
    <w:rsid w:val="003443F6"/>
    <w:rsid w:val="00360C0E"/>
    <w:rsid w:val="0036284E"/>
    <w:rsid w:val="00392A94"/>
    <w:rsid w:val="00393007"/>
    <w:rsid w:val="00394743"/>
    <w:rsid w:val="003A4790"/>
    <w:rsid w:val="003A4C97"/>
    <w:rsid w:val="003A6130"/>
    <w:rsid w:val="003B411E"/>
    <w:rsid w:val="003B4DDB"/>
    <w:rsid w:val="003C1394"/>
    <w:rsid w:val="003C20C1"/>
    <w:rsid w:val="003D5693"/>
    <w:rsid w:val="003D6CAF"/>
    <w:rsid w:val="003D7885"/>
    <w:rsid w:val="003E222A"/>
    <w:rsid w:val="003F4B72"/>
    <w:rsid w:val="00400DEE"/>
    <w:rsid w:val="00410756"/>
    <w:rsid w:val="004169DF"/>
    <w:rsid w:val="00417186"/>
    <w:rsid w:val="004219EE"/>
    <w:rsid w:val="00425BCB"/>
    <w:rsid w:val="00440543"/>
    <w:rsid w:val="0047032E"/>
    <w:rsid w:val="00472AD7"/>
    <w:rsid w:val="0048016F"/>
    <w:rsid w:val="004A34F3"/>
    <w:rsid w:val="004A5285"/>
    <w:rsid w:val="004B10CF"/>
    <w:rsid w:val="004B44DF"/>
    <w:rsid w:val="004D5715"/>
    <w:rsid w:val="004E0261"/>
    <w:rsid w:val="004F3CCF"/>
    <w:rsid w:val="004F4A14"/>
    <w:rsid w:val="004F6D37"/>
    <w:rsid w:val="00500F01"/>
    <w:rsid w:val="00501615"/>
    <w:rsid w:val="00504D08"/>
    <w:rsid w:val="00512890"/>
    <w:rsid w:val="005160C2"/>
    <w:rsid w:val="0051640B"/>
    <w:rsid w:val="00517A59"/>
    <w:rsid w:val="00521747"/>
    <w:rsid w:val="0052611E"/>
    <w:rsid w:val="005266C2"/>
    <w:rsid w:val="00526774"/>
    <w:rsid w:val="00531999"/>
    <w:rsid w:val="00542320"/>
    <w:rsid w:val="00542426"/>
    <w:rsid w:val="0055014B"/>
    <w:rsid w:val="00555B62"/>
    <w:rsid w:val="00561AE7"/>
    <w:rsid w:val="0057201C"/>
    <w:rsid w:val="00583D1D"/>
    <w:rsid w:val="005954CB"/>
    <w:rsid w:val="005B3C5D"/>
    <w:rsid w:val="005B41ED"/>
    <w:rsid w:val="005C1181"/>
    <w:rsid w:val="005D42AA"/>
    <w:rsid w:val="005D42EB"/>
    <w:rsid w:val="005D450B"/>
    <w:rsid w:val="005D7A59"/>
    <w:rsid w:val="005D7CC3"/>
    <w:rsid w:val="005E7B06"/>
    <w:rsid w:val="005F1041"/>
    <w:rsid w:val="006201F6"/>
    <w:rsid w:val="0062174A"/>
    <w:rsid w:val="00621F31"/>
    <w:rsid w:val="00634DCF"/>
    <w:rsid w:val="00637FD6"/>
    <w:rsid w:val="00654532"/>
    <w:rsid w:val="006559FF"/>
    <w:rsid w:val="00660DFC"/>
    <w:rsid w:val="00664C87"/>
    <w:rsid w:val="00665F7A"/>
    <w:rsid w:val="006662FE"/>
    <w:rsid w:val="0067407B"/>
    <w:rsid w:val="00677103"/>
    <w:rsid w:val="00677593"/>
    <w:rsid w:val="00681022"/>
    <w:rsid w:val="00695E81"/>
    <w:rsid w:val="006A1F83"/>
    <w:rsid w:val="006A244B"/>
    <w:rsid w:val="006A3D94"/>
    <w:rsid w:val="006B5344"/>
    <w:rsid w:val="006F60EE"/>
    <w:rsid w:val="00701996"/>
    <w:rsid w:val="00713696"/>
    <w:rsid w:val="00717BAE"/>
    <w:rsid w:val="00734E93"/>
    <w:rsid w:val="00741191"/>
    <w:rsid w:val="007470C2"/>
    <w:rsid w:val="007524E5"/>
    <w:rsid w:val="00761D80"/>
    <w:rsid w:val="0076306B"/>
    <w:rsid w:val="0077372F"/>
    <w:rsid w:val="0077706A"/>
    <w:rsid w:val="0078241E"/>
    <w:rsid w:val="0079537F"/>
    <w:rsid w:val="007A463C"/>
    <w:rsid w:val="007A624F"/>
    <w:rsid w:val="007C084C"/>
    <w:rsid w:val="007C3F2D"/>
    <w:rsid w:val="007E1042"/>
    <w:rsid w:val="007E33F7"/>
    <w:rsid w:val="007E41BD"/>
    <w:rsid w:val="007F58A4"/>
    <w:rsid w:val="0080048B"/>
    <w:rsid w:val="00813204"/>
    <w:rsid w:val="00824249"/>
    <w:rsid w:val="008260AB"/>
    <w:rsid w:val="00831732"/>
    <w:rsid w:val="00834423"/>
    <w:rsid w:val="00846F38"/>
    <w:rsid w:val="00847198"/>
    <w:rsid w:val="008520C5"/>
    <w:rsid w:val="00856C21"/>
    <w:rsid w:val="00863FBB"/>
    <w:rsid w:val="00866294"/>
    <w:rsid w:val="008849AA"/>
    <w:rsid w:val="008A5C30"/>
    <w:rsid w:val="008B5FF1"/>
    <w:rsid w:val="008C0F22"/>
    <w:rsid w:val="008C2E22"/>
    <w:rsid w:val="008D3096"/>
    <w:rsid w:val="008E4A91"/>
    <w:rsid w:val="008E4E5B"/>
    <w:rsid w:val="008F2085"/>
    <w:rsid w:val="008F46A5"/>
    <w:rsid w:val="00915E7C"/>
    <w:rsid w:val="009351AD"/>
    <w:rsid w:val="00935FCF"/>
    <w:rsid w:val="0094224B"/>
    <w:rsid w:val="00946326"/>
    <w:rsid w:val="009560FB"/>
    <w:rsid w:val="009567CE"/>
    <w:rsid w:val="00963A47"/>
    <w:rsid w:val="00966D8B"/>
    <w:rsid w:val="00967787"/>
    <w:rsid w:val="00976BDD"/>
    <w:rsid w:val="00987860"/>
    <w:rsid w:val="00987BAD"/>
    <w:rsid w:val="00992053"/>
    <w:rsid w:val="009A76E6"/>
    <w:rsid w:val="009B0302"/>
    <w:rsid w:val="009C5D5A"/>
    <w:rsid w:val="009D1750"/>
    <w:rsid w:val="009D175A"/>
    <w:rsid w:val="009D3A89"/>
    <w:rsid w:val="009D692F"/>
    <w:rsid w:val="009E3AC8"/>
    <w:rsid w:val="009E6280"/>
    <w:rsid w:val="009F2C27"/>
    <w:rsid w:val="009F78B6"/>
    <w:rsid w:val="00A051AB"/>
    <w:rsid w:val="00A24CD5"/>
    <w:rsid w:val="00A27B8B"/>
    <w:rsid w:val="00A303B5"/>
    <w:rsid w:val="00A32513"/>
    <w:rsid w:val="00A36F2E"/>
    <w:rsid w:val="00A45D7A"/>
    <w:rsid w:val="00A5184A"/>
    <w:rsid w:val="00A55A9E"/>
    <w:rsid w:val="00A60656"/>
    <w:rsid w:val="00A628B1"/>
    <w:rsid w:val="00A63D2D"/>
    <w:rsid w:val="00A640F5"/>
    <w:rsid w:val="00A870A1"/>
    <w:rsid w:val="00A9356C"/>
    <w:rsid w:val="00AB294E"/>
    <w:rsid w:val="00AB2BDB"/>
    <w:rsid w:val="00AB365A"/>
    <w:rsid w:val="00AB7F52"/>
    <w:rsid w:val="00AC05EB"/>
    <w:rsid w:val="00AC41D0"/>
    <w:rsid w:val="00AD0413"/>
    <w:rsid w:val="00AD4242"/>
    <w:rsid w:val="00AF32AB"/>
    <w:rsid w:val="00AF3502"/>
    <w:rsid w:val="00AF42AF"/>
    <w:rsid w:val="00AF52FD"/>
    <w:rsid w:val="00B13395"/>
    <w:rsid w:val="00B1454B"/>
    <w:rsid w:val="00B233F7"/>
    <w:rsid w:val="00B24782"/>
    <w:rsid w:val="00B3134C"/>
    <w:rsid w:val="00B35DB5"/>
    <w:rsid w:val="00B367FB"/>
    <w:rsid w:val="00B46C45"/>
    <w:rsid w:val="00B52BA0"/>
    <w:rsid w:val="00B530FB"/>
    <w:rsid w:val="00B55CFA"/>
    <w:rsid w:val="00B62ED2"/>
    <w:rsid w:val="00B70570"/>
    <w:rsid w:val="00B70615"/>
    <w:rsid w:val="00B7192B"/>
    <w:rsid w:val="00B76BC0"/>
    <w:rsid w:val="00B822D9"/>
    <w:rsid w:val="00BA4262"/>
    <w:rsid w:val="00BA6F11"/>
    <w:rsid w:val="00BC779F"/>
    <w:rsid w:val="00BC7A93"/>
    <w:rsid w:val="00BD0A53"/>
    <w:rsid w:val="00BD1B3E"/>
    <w:rsid w:val="00BD34BA"/>
    <w:rsid w:val="00BE21DA"/>
    <w:rsid w:val="00BF59F3"/>
    <w:rsid w:val="00C04EB9"/>
    <w:rsid w:val="00C17B47"/>
    <w:rsid w:val="00C35512"/>
    <w:rsid w:val="00C3724C"/>
    <w:rsid w:val="00C45EB8"/>
    <w:rsid w:val="00C538D0"/>
    <w:rsid w:val="00C56A9A"/>
    <w:rsid w:val="00C60D98"/>
    <w:rsid w:val="00C67523"/>
    <w:rsid w:val="00C750BC"/>
    <w:rsid w:val="00C77B0C"/>
    <w:rsid w:val="00C81730"/>
    <w:rsid w:val="00C81C36"/>
    <w:rsid w:val="00C8626B"/>
    <w:rsid w:val="00C91910"/>
    <w:rsid w:val="00CB48A1"/>
    <w:rsid w:val="00CB591E"/>
    <w:rsid w:val="00CB7BE8"/>
    <w:rsid w:val="00CC3AE9"/>
    <w:rsid w:val="00CD0DB1"/>
    <w:rsid w:val="00CD25A4"/>
    <w:rsid w:val="00CD4274"/>
    <w:rsid w:val="00CD6158"/>
    <w:rsid w:val="00CE23E4"/>
    <w:rsid w:val="00CE3CB8"/>
    <w:rsid w:val="00CE3D53"/>
    <w:rsid w:val="00D00221"/>
    <w:rsid w:val="00D01515"/>
    <w:rsid w:val="00D01C76"/>
    <w:rsid w:val="00D03839"/>
    <w:rsid w:val="00D152B4"/>
    <w:rsid w:val="00D15304"/>
    <w:rsid w:val="00D25BF6"/>
    <w:rsid w:val="00D41FF5"/>
    <w:rsid w:val="00D42732"/>
    <w:rsid w:val="00D46B69"/>
    <w:rsid w:val="00D46B89"/>
    <w:rsid w:val="00D52011"/>
    <w:rsid w:val="00D572F7"/>
    <w:rsid w:val="00D62D8B"/>
    <w:rsid w:val="00D67412"/>
    <w:rsid w:val="00D73042"/>
    <w:rsid w:val="00D83A9B"/>
    <w:rsid w:val="00D966A7"/>
    <w:rsid w:val="00D97C0D"/>
    <w:rsid w:val="00DA5212"/>
    <w:rsid w:val="00DB5025"/>
    <w:rsid w:val="00DC2161"/>
    <w:rsid w:val="00DC5E26"/>
    <w:rsid w:val="00DF004A"/>
    <w:rsid w:val="00DF358A"/>
    <w:rsid w:val="00DF4A56"/>
    <w:rsid w:val="00E0083F"/>
    <w:rsid w:val="00E072D7"/>
    <w:rsid w:val="00E13ED7"/>
    <w:rsid w:val="00E16F2A"/>
    <w:rsid w:val="00E2309E"/>
    <w:rsid w:val="00E2393A"/>
    <w:rsid w:val="00E31B0E"/>
    <w:rsid w:val="00E357AB"/>
    <w:rsid w:val="00E377CA"/>
    <w:rsid w:val="00E76FCD"/>
    <w:rsid w:val="00E90463"/>
    <w:rsid w:val="00E946D7"/>
    <w:rsid w:val="00E94FE4"/>
    <w:rsid w:val="00E967D6"/>
    <w:rsid w:val="00E97469"/>
    <w:rsid w:val="00EC068F"/>
    <w:rsid w:val="00EC63F8"/>
    <w:rsid w:val="00ED5F38"/>
    <w:rsid w:val="00EE6124"/>
    <w:rsid w:val="00F00E3F"/>
    <w:rsid w:val="00F16157"/>
    <w:rsid w:val="00F2124A"/>
    <w:rsid w:val="00F2478D"/>
    <w:rsid w:val="00F26F04"/>
    <w:rsid w:val="00F37FCE"/>
    <w:rsid w:val="00F55460"/>
    <w:rsid w:val="00F56112"/>
    <w:rsid w:val="00F64EAF"/>
    <w:rsid w:val="00F66EA3"/>
    <w:rsid w:val="00F723C7"/>
    <w:rsid w:val="00F80CD2"/>
    <w:rsid w:val="00F9065E"/>
    <w:rsid w:val="00F92FAD"/>
    <w:rsid w:val="00FA46C7"/>
    <w:rsid w:val="00FA7833"/>
    <w:rsid w:val="00FB1C25"/>
    <w:rsid w:val="00FB2FDE"/>
    <w:rsid w:val="00FB769F"/>
    <w:rsid w:val="00FD12EC"/>
    <w:rsid w:val="00FD1E58"/>
    <w:rsid w:val="00FE1AA0"/>
    <w:rsid w:val="00FE4BA3"/>
    <w:rsid w:val="00FE5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498153"/>
  <w15:docId w15:val="{559E53E8-0463-41A7-B83A-41F7D42B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F1"/>
  </w:style>
  <w:style w:type="paragraph" w:styleId="Heading1">
    <w:name w:val="heading 1"/>
    <w:basedOn w:val="Normal"/>
    <w:next w:val="Normal"/>
    <w:link w:val="Heading1Char"/>
    <w:uiPriority w:val="9"/>
    <w:qFormat/>
    <w:rsid w:val="003136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3586"/>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A89"/>
    <w:pPr>
      <w:tabs>
        <w:tab w:val="center" w:pos="4680"/>
        <w:tab w:val="right" w:pos="9360"/>
      </w:tabs>
      <w:spacing w:after="0"/>
    </w:pPr>
  </w:style>
  <w:style w:type="character" w:customStyle="1" w:styleId="HeaderChar">
    <w:name w:val="Header Char"/>
    <w:basedOn w:val="DefaultParagraphFont"/>
    <w:link w:val="Header"/>
    <w:uiPriority w:val="99"/>
    <w:rsid w:val="009D3A89"/>
  </w:style>
  <w:style w:type="paragraph" w:styleId="Footer">
    <w:name w:val="footer"/>
    <w:basedOn w:val="Normal"/>
    <w:link w:val="FooterChar"/>
    <w:uiPriority w:val="99"/>
    <w:unhideWhenUsed/>
    <w:rsid w:val="009D3A89"/>
    <w:pPr>
      <w:tabs>
        <w:tab w:val="center" w:pos="4680"/>
        <w:tab w:val="right" w:pos="9360"/>
      </w:tabs>
      <w:spacing w:after="0"/>
    </w:pPr>
  </w:style>
  <w:style w:type="character" w:customStyle="1" w:styleId="FooterChar">
    <w:name w:val="Footer Char"/>
    <w:basedOn w:val="DefaultParagraphFont"/>
    <w:link w:val="Footer"/>
    <w:uiPriority w:val="99"/>
    <w:rsid w:val="009D3A89"/>
  </w:style>
  <w:style w:type="paragraph" w:styleId="NormalWeb">
    <w:name w:val="Normal (Web)"/>
    <w:basedOn w:val="Normal"/>
    <w:uiPriority w:val="99"/>
    <w:unhideWhenUsed/>
    <w:rsid w:val="00E2393A"/>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2393A"/>
  </w:style>
  <w:style w:type="character" w:styleId="Hyperlink">
    <w:name w:val="Hyperlink"/>
    <w:basedOn w:val="DefaultParagraphFont"/>
    <w:uiPriority w:val="99"/>
    <w:unhideWhenUsed/>
    <w:rsid w:val="00E2393A"/>
    <w:rPr>
      <w:color w:val="0000FF"/>
      <w:u w:val="single"/>
    </w:rPr>
  </w:style>
  <w:style w:type="paragraph" w:styleId="BalloonText">
    <w:name w:val="Balloon Text"/>
    <w:basedOn w:val="Normal"/>
    <w:link w:val="BalloonTextChar"/>
    <w:uiPriority w:val="99"/>
    <w:semiHidden/>
    <w:unhideWhenUsed/>
    <w:rsid w:val="008C0F2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F22"/>
    <w:rPr>
      <w:rFonts w:ascii="Tahoma" w:hAnsi="Tahoma" w:cs="Tahoma"/>
      <w:sz w:val="16"/>
      <w:szCs w:val="16"/>
    </w:rPr>
  </w:style>
  <w:style w:type="character" w:customStyle="1" w:styleId="Heading2Char">
    <w:name w:val="Heading 2 Char"/>
    <w:basedOn w:val="DefaultParagraphFont"/>
    <w:link w:val="Heading2"/>
    <w:uiPriority w:val="9"/>
    <w:rsid w:val="00163586"/>
    <w:rPr>
      <w:rFonts w:ascii="Times New Roman" w:eastAsia="Times New Roman" w:hAnsi="Times New Roman" w:cs="Times New Roman"/>
      <w:b/>
      <w:bCs/>
      <w:sz w:val="36"/>
      <w:szCs w:val="36"/>
    </w:rPr>
  </w:style>
  <w:style w:type="character" w:customStyle="1" w:styleId="genericdrug">
    <w:name w:val="genericdrug"/>
    <w:basedOn w:val="DefaultParagraphFont"/>
    <w:rsid w:val="00F66EA3"/>
  </w:style>
  <w:style w:type="character" w:customStyle="1" w:styleId="Heading1Char">
    <w:name w:val="Heading 1 Char"/>
    <w:basedOn w:val="DefaultParagraphFont"/>
    <w:link w:val="Heading1"/>
    <w:uiPriority w:val="9"/>
    <w:rsid w:val="003136A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27B8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805">
      <w:bodyDiv w:val="1"/>
      <w:marLeft w:val="0"/>
      <w:marRight w:val="0"/>
      <w:marTop w:val="0"/>
      <w:marBottom w:val="0"/>
      <w:divBdr>
        <w:top w:val="none" w:sz="0" w:space="0" w:color="auto"/>
        <w:left w:val="none" w:sz="0" w:space="0" w:color="auto"/>
        <w:bottom w:val="none" w:sz="0" w:space="0" w:color="auto"/>
        <w:right w:val="none" w:sz="0" w:space="0" w:color="auto"/>
      </w:divBdr>
      <w:divsChild>
        <w:div w:id="487751155">
          <w:marLeft w:val="547"/>
          <w:marRight w:val="0"/>
          <w:marTop w:val="154"/>
          <w:marBottom w:val="0"/>
          <w:divBdr>
            <w:top w:val="none" w:sz="0" w:space="0" w:color="auto"/>
            <w:left w:val="none" w:sz="0" w:space="0" w:color="auto"/>
            <w:bottom w:val="none" w:sz="0" w:space="0" w:color="auto"/>
            <w:right w:val="none" w:sz="0" w:space="0" w:color="auto"/>
          </w:divBdr>
        </w:div>
      </w:divsChild>
    </w:div>
    <w:div w:id="73480684">
      <w:bodyDiv w:val="1"/>
      <w:marLeft w:val="0"/>
      <w:marRight w:val="0"/>
      <w:marTop w:val="0"/>
      <w:marBottom w:val="0"/>
      <w:divBdr>
        <w:top w:val="none" w:sz="0" w:space="0" w:color="auto"/>
        <w:left w:val="none" w:sz="0" w:space="0" w:color="auto"/>
        <w:bottom w:val="none" w:sz="0" w:space="0" w:color="auto"/>
        <w:right w:val="none" w:sz="0" w:space="0" w:color="auto"/>
      </w:divBdr>
    </w:div>
    <w:div w:id="77099211">
      <w:bodyDiv w:val="1"/>
      <w:marLeft w:val="0"/>
      <w:marRight w:val="0"/>
      <w:marTop w:val="0"/>
      <w:marBottom w:val="0"/>
      <w:divBdr>
        <w:top w:val="none" w:sz="0" w:space="0" w:color="auto"/>
        <w:left w:val="none" w:sz="0" w:space="0" w:color="auto"/>
        <w:bottom w:val="none" w:sz="0" w:space="0" w:color="auto"/>
        <w:right w:val="none" w:sz="0" w:space="0" w:color="auto"/>
      </w:divBdr>
      <w:divsChild>
        <w:div w:id="594365589">
          <w:marLeft w:val="432"/>
          <w:marRight w:val="0"/>
          <w:marTop w:val="120"/>
          <w:marBottom w:val="0"/>
          <w:divBdr>
            <w:top w:val="none" w:sz="0" w:space="0" w:color="auto"/>
            <w:left w:val="none" w:sz="0" w:space="0" w:color="auto"/>
            <w:bottom w:val="none" w:sz="0" w:space="0" w:color="auto"/>
            <w:right w:val="none" w:sz="0" w:space="0" w:color="auto"/>
          </w:divBdr>
        </w:div>
        <w:div w:id="551159535">
          <w:marLeft w:val="432"/>
          <w:marRight w:val="0"/>
          <w:marTop w:val="120"/>
          <w:marBottom w:val="0"/>
          <w:divBdr>
            <w:top w:val="none" w:sz="0" w:space="0" w:color="auto"/>
            <w:left w:val="none" w:sz="0" w:space="0" w:color="auto"/>
            <w:bottom w:val="none" w:sz="0" w:space="0" w:color="auto"/>
            <w:right w:val="none" w:sz="0" w:space="0" w:color="auto"/>
          </w:divBdr>
        </w:div>
      </w:divsChild>
    </w:div>
    <w:div w:id="79378866">
      <w:bodyDiv w:val="1"/>
      <w:marLeft w:val="0"/>
      <w:marRight w:val="0"/>
      <w:marTop w:val="0"/>
      <w:marBottom w:val="0"/>
      <w:divBdr>
        <w:top w:val="none" w:sz="0" w:space="0" w:color="auto"/>
        <w:left w:val="none" w:sz="0" w:space="0" w:color="auto"/>
        <w:bottom w:val="none" w:sz="0" w:space="0" w:color="auto"/>
        <w:right w:val="none" w:sz="0" w:space="0" w:color="auto"/>
      </w:divBdr>
      <w:divsChild>
        <w:div w:id="943923607">
          <w:marLeft w:val="547"/>
          <w:marRight w:val="0"/>
          <w:marTop w:val="154"/>
          <w:marBottom w:val="0"/>
          <w:divBdr>
            <w:top w:val="none" w:sz="0" w:space="0" w:color="auto"/>
            <w:left w:val="none" w:sz="0" w:space="0" w:color="auto"/>
            <w:bottom w:val="none" w:sz="0" w:space="0" w:color="auto"/>
            <w:right w:val="none" w:sz="0" w:space="0" w:color="auto"/>
          </w:divBdr>
        </w:div>
        <w:div w:id="525409517">
          <w:marLeft w:val="547"/>
          <w:marRight w:val="0"/>
          <w:marTop w:val="154"/>
          <w:marBottom w:val="0"/>
          <w:divBdr>
            <w:top w:val="none" w:sz="0" w:space="0" w:color="auto"/>
            <w:left w:val="none" w:sz="0" w:space="0" w:color="auto"/>
            <w:bottom w:val="none" w:sz="0" w:space="0" w:color="auto"/>
            <w:right w:val="none" w:sz="0" w:space="0" w:color="auto"/>
          </w:divBdr>
        </w:div>
        <w:div w:id="1098717438">
          <w:marLeft w:val="547"/>
          <w:marRight w:val="0"/>
          <w:marTop w:val="154"/>
          <w:marBottom w:val="0"/>
          <w:divBdr>
            <w:top w:val="none" w:sz="0" w:space="0" w:color="auto"/>
            <w:left w:val="none" w:sz="0" w:space="0" w:color="auto"/>
            <w:bottom w:val="none" w:sz="0" w:space="0" w:color="auto"/>
            <w:right w:val="none" w:sz="0" w:space="0" w:color="auto"/>
          </w:divBdr>
        </w:div>
        <w:div w:id="1303198062">
          <w:marLeft w:val="547"/>
          <w:marRight w:val="0"/>
          <w:marTop w:val="154"/>
          <w:marBottom w:val="0"/>
          <w:divBdr>
            <w:top w:val="none" w:sz="0" w:space="0" w:color="auto"/>
            <w:left w:val="none" w:sz="0" w:space="0" w:color="auto"/>
            <w:bottom w:val="none" w:sz="0" w:space="0" w:color="auto"/>
            <w:right w:val="none" w:sz="0" w:space="0" w:color="auto"/>
          </w:divBdr>
        </w:div>
        <w:div w:id="1539393547">
          <w:marLeft w:val="547"/>
          <w:marRight w:val="0"/>
          <w:marTop w:val="154"/>
          <w:marBottom w:val="0"/>
          <w:divBdr>
            <w:top w:val="none" w:sz="0" w:space="0" w:color="auto"/>
            <w:left w:val="none" w:sz="0" w:space="0" w:color="auto"/>
            <w:bottom w:val="none" w:sz="0" w:space="0" w:color="auto"/>
            <w:right w:val="none" w:sz="0" w:space="0" w:color="auto"/>
          </w:divBdr>
        </w:div>
        <w:div w:id="1912040970">
          <w:marLeft w:val="547"/>
          <w:marRight w:val="0"/>
          <w:marTop w:val="154"/>
          <w:marBottom w:val="0"/>
          <w:divBdr>
            <w:top w:val="none" w:sz="0" w:space="0" w:color="auto"/>
            <w:left w:val="none" w:sz="0" w:space="0" w:color="auto"/>
            <w:bottom w:val="none" w:sz="0" w:space="0" w:color="auto"/>
            <w:right w:val="none" w:sz="0" w:space="0" w:color="auto"/>
          </w:divBdr>
        </w:div>
        <w:div w:id="639964098">
          <w:marLeft w:val="547"/>
          <w:marRight w:val="0"/>
          <w:marTop w:val="154"/>
          <w:marBottom w:val="0"/>
          <w:divBdr>
            <w:top w:val="none" w:sz="0" w:space="0" w:color="auto"/>
            <w:left w:val="none" w:sz="0" w:space="0" w:color="auto"/>
            <w:bottom w:val="none" w:sz="0" w:space="0" w:color="auto"/>
            <w:right w:val="none" w:sz="0" w:space="0" w:color="auto"/>
          </w:divBdr>
        </w:div>
      </w:divsChild>
    </w:div>
    <w:div w:id="96951086">
      <w:bodyDiv w:val="1"/>
      <w:marLeft w:val="0"/>
      <w:marRight w:val="0"/>
      <w:marTop w:val="0"/>
      <w:marBottom w:val="0"/>
      <w:divBdr>
        <w:top w:val="none" w:sz="0" w:space="0" w:color="auto"/>
        <w:left w:val="none" w:sz="0" w:space="0" w:color="auto"/>
        <w:bottom w:val="none" w:sz="0" w:space="0" w:color="auto"/>
        <w:right w:val="none" w:sz="0" w:space="0" w:color="auto"/>
      </w:divBdr>
      <w:divsChild>
        <w:div w:id="1550066999">
          <w:marLeft w:val="576"/>
          <w:marRight w:val="0"/>
          <w:marTop w:val="80"/>
          <w:marBottom w:val="0"/>
          <w:divBdr>
            <w:top w:val="none" w:sz="0" w:space="0" w:color="auto"/>
            <w:left w:val="none" w:sz="0" w:space="0" w:color="auto"/>
            <w:bottom w:val="none" w:sz="0" w:space="0" w:color="auto"/>
            <w:right w:val="none" w:sz="0" w:space="0" w:color="auto"/>
          </w:divBdr>
        </w:div>
        <w:div w:id="1092316371">
          <w:marLeft w:val="576"/>
          <w:marRight w:val="0"/>
          <w:marTop w:val="80"/>
          <w:marBottom w:val="0"/>
          <w:divBdr>
            <w:top w:val="none" w:sz="0" w:space="0" w:color="auto"/>
            <w:left w:val="none" w:sz="0" w:space="0" w:color="auto"/>
            <w:bottom w:val="none" w:sz="0" w:space="0" w:color="auto"/>
            <w:right w:val="none" w:sz="0" w:space="0" w:color="auto"/>
          </w:divBdr>
        </w:div>
      </w:divsChild>
    </w:div>
    <w:div w:id="138351436">
      <w:bodyDiv w:val="1"/>
      <w:marLeft w:val="0"/>
      <w:marRight w:val="0"/>
      <w:marTop w:val="0"/>
      <w:marBottom w:val="0"/>
      <w:divBdr>
        <w:top w:val="none" w:sz="0" w:space="0" w:color="auto"/>
        <w:left w:val="none" w:sz="0" w:space="0" w:color="auto"/>
        <w:bottom w:val="none" w:sz="0" w:space="0" w:color="auto"/>
        <w:right w:val="none" w:sz="0" w:space="0" w:color="auto"/>
      </w:divBdr>
      <w:divsChild>
        <w:div w:id="2053263882">
          <w:marLeft w:val="432"/>
          <w:marRight w:val="0"/>
          <w:marTop w:val="120"/>
          <w:marBottom w:val="0"/>
          <w:divBdr>
            <w:top w:val="none" w:sz="0" w:space="0" w:color="auto"/>
            <w:left w:val="none" w:sz="0" w:space="0" w:color="auto"/>
            <w:bottom w:val="none" w:sz="0" w:space="0" w:color="auto"/>
            <w:right w:val="none" w:sz="0" w:space="0" w:color="auto"/>
          </w:divBdr>
        </w:div>
        <w:div w:id="1571696060">
          <w:marLeft w:val="432"/>
          <w:marRight w:val="0"/>
          <w:marTop w:val="120"/>
          <w:marBottom w:val="0"/>
          <w:divBdr>
            <w:top w:val="none" w:sz="0" w:space="0" w:color="auto"/>
            <w:left w:val="none" w:sz="0" w:space="0" w:color="auto"/>
            <w:bottom w:val="none" w:sz="0" w:space="0" w:color="auto"/>
            <w:right w:val="none" w:sz="0" w:space="0" w:color="auto"/>
          </w:divBdr>
        </w:div>
      </w:divsChild>
    </w:div>
    <w:div w:id="237595624">
      <w:bodyDiv w:val="1"/>
      <w:marLeft w:val="0"/>
      <w:marRight w:val="0"/>
      <w:marTop w:val="0"/>
      <w:marBottom w:val="0"/>
      <w:divBdr>
        <w:top w:val="none" w:sz="0" w:space="0" w:color="auto"/>
        <w:left w:val="none" w:sz="0" w:space="0" w:color="auto"/>
        <w:bottom w:val="none" w:sz="0" w:space="0" w:color="auto"/>
        <w:right w:val="none" w:sz="0" w:space="0" w:color="auto"/>
      </w:divBdr>
    </w:div>
    <w:div w:id="393352033">
      <w:bodyDiv w:val="1"/>
      <w:marLeft w:val="0"/>
      <w:marRight w:val="0"/>
      <w:marTop w:val="0"/>
      <w:marBottom w:val="0"/>
      <w:divBdr>
        <w:top w:val="none" w:sz="0" w:space="0" w:color="auto"/>
        <w:left w:val="none" w:sz="0" w:space="0" w:color="auto"/>
        <w:bottom w:val="none" w:sz="0" w:space="0" w:color="auto"/>
        <w:right w:val="none" w:sz="0" w:space="0" w:color="auto"/>
      </w:divBdr>
      <w:divsChild>
        <w:div w:id="255939857">
          <w:marLeft w:val="0"/>
          <w:marRight w:val="0"/>
          <w:marTop w:val="0"/>
          <w:marBottom w:val="0"/>
          <w:divBdr>
            <w:top w:val="none" w:sz="0" w:space="0" w:color="auto"/>
            <w:left w:val="none" w:sz="0" w:space="0" w:color="auto"/>
            <w:bottom w:val="none" w:sz="0" w:space="0" w:color="auto"/>
            <w:right w:val="none" w:sz="0" w:space="0" w:color="auto"/>
          </w:divBdr>
        </w:div>
        <w:div w:id="327250958">
          <w:marLeft w:val="0"/>
          <w:marRight w:val="0"/>
          <w:marTop w:val="0"/>
          <w:marBottom w:val="0"/>
          <w:divBdr>
            <w:top w:val="none" w:sz="0" w:space="0" w:color="auto"/>
            <w:left w:val="none" w:sz="0" w:space="0" w:color="auto"/>
            <w:bottom w:val="none" w:sz="0" w:space="0" w:color="auto"/>
            <w:right w:val="none" w:sz="0" w:space="0" w:color="auto"/>
          </w:divBdr>
        </w:div>
        <w:div w:id="1866868187">
          <w:marLeft w:val="0"/>
          <w:marRight w:val="0"/>
          <w:marTop w:val="0"/>
          <w:marBottom w:val="0"/>
          <w:divBdr>
            <w:top w:val="none" w:sz="0" w:space="0" w:color="auto"/>
            <w:left w:val="none" w:sz="0" w:space="0" w:color="auto"/>
            <w:bottom w:val="none" w:sz="0" w:space="0" w:color="auto"/>
            <w:right w:val="none" w:sz="0" w:space="0" w:color="auto"/>
          </w:divBdr>
        </w:div>
        <w:div w:id="1516767373">
          <w:marLeft w:val="0"/>
          <w:marRight w:val="0"/>
          <w:marTop w:val="0"/>
          <w:marBottom w:val="0"/>
          <w:divBdr>
            <w:top w:val="none" w:sz="0" w:space="0" w:color="auto"/>
            <w:left w:val="none" w:sz="0" w:space="0" w:color="auto"/>
            <w:bottom w:val="none" w:sz="0" w:space="0" w:color="auto"/>
            <w:right w:val="none" w:sz="0" w:space="0" w:color="auto"/>
          </w:divBdr>
        </w:div>
        <w:div w:id="114370687">
          <w:marLeft w:val="0"/>
          <w:marRight w:val="0"/>
          <w:marTop w:val="0"/>
          <w:marBottom w:val="0"/>
          <w:divBdr>
            <w:top w:val="none" w:sz="0" w:space="0" w:color="auto"/>
            <w:left w:val="none" w:sz="0" w:space="0" w:color="auto"/>
            <w:bottom w:val="none" w:sz="0" w:space="0" w:color="auto"/>
            <w:right w:val="none" w:sz="0" w:space="0" w:color="auto"/>
          </w:divBdr>
        </w:div>
      </w:divsChild>
    </w:div>
    <w:div w:id="435711878">
      <w:bodyDiv w:val="1"/>
      <w:marLeft w:val="0"/>
      <w:marRight w:val="0"/>
      <w:marTop w:val="0"/>
      <w:marBottom w:val="0"/>
      <w:divBdr>
        <w:top w:val="none" w:sz="0" w:space="0" w:color="auto"/>
        <w:left w:val="none" w:sz="0" w:space="0" w:color="auto"/>
        <w:bottom w:val="none" w:sz="0" w:space="0" w:color="auto"/>
        <w:right w:val="none" w:sz="0" w:space="0" w:color="auto"/>
      </w:divBdr>
      <w:divsChild>
        <w:div w:id="559874498">
          <w:marLeft w:val="432"/>
          <w:marRight w:val="0"/>
          <w:marTop w:val="125"/>
          <w:marBottom w:val="0"/>
          <w:divBdr>
            <w:top w:val="none" w:sz="0" w:space="0" w:color="auto"/>
            <w:left w:val="none" w:sz="0" w:space="0" w:color="auto"/>
            <w:bottom w:val="none" w:sz="0" w:space="0" w:color="auto"/>
            <w:right w:val="none" w:sz="0" w:space="0" w:color="auto"/>
          </w:divBdr>
        </w:div>
        <w:div w:id="2102602619">
          <w:marLeft w:val="432"/>
          <w:marRight w:val="0"/>
          <w:marTop w:val="125"/>
          <w:marBottom w:val="0"/>
          <w:divBdr>
            <w:top w:val="none" w:sz="0" w:space="0" w:color="auto"/>
            <w:left w:val="none" w:sz="0" w:space="0" w:color="auto"/>
            <w:bottom w:val="none" w:sz="0" w:space="0" w:color="auto"/>
            <w:right w:val="none" w:sz="0" w:space="0" w:color="auto"/>
          </w:divBdr>
        </w:div>
      </w:divsChild>
    </w:div>
    <w:div w:id="440103683">
      <w:bodyDiv w:val="1"/>
      <w:marLeft w:val="0"/>
      <w:marRight w:val="0"/>
      <w:marTop w:val="0"/>
      <w:marBottom w:val="0"/>
      <w:divBdr>
        <w:top w:val="none" w:sz="0" w:space="0" w:color="auto"/>
        <w:left w:val="none" w:sz="0" w:space="0" w:color="auto"/>
        <w:bottom w:val="none" w:sz="0" w:space="0" w:color="auto"/>
        <w:right w:val="none" w:sz="0" w:space="0" w:color="auto"/>
      </w:divBdr>
    </w:div>
    <w:div w:id="484057212">
      <w:bodyDiv w:val="1"/>
      <w:marLeft w:val="0"/>
      <w:marRight w:val="0"/>
      <w:marTop w:val="0"/>
      <w:marBottom w:val="0"/>
      <w:divBdr>
        <w:top w:val="none" w:sz="0" w:space="0" w:color="auto"/>
        <w:left w:val="none" w:sz="0" w:space="0" w:color="auto"/>
        <w:bottom w:val="none" w:sz="0" w:space="0" w:color="auto"/>
        <w:right w:val="none" w:sz="0" w:space="0" w:color="auto"/>
      </w:divBdr>
      <w:divsChild>
        <w:div w:id="2138990669">
          <w:marLeft w:val="432"/>
          <w:marRight w:val="0"/>
          <w:marTop w:val="120"/>
          <w:marBottom w:val="0"/>
          <w:divBdr>
            <w:top w:val="none" w:sz="0" w:space="0" w:color="auto"/>
            <w:left w:val="none" w:sz="0" w:space="0" w:color="auto"/>
            <w:bottom w:val="none" w:sz="0" w:space="0" w:color="auto"/>
            <w:right w:val="none" w:sz="0" w:space="0" w:color="auto"/>
          </w:divBdr>
        </w:div>
        <w:div w:id="2127963501">
          <w:marLeft w:val="432"/>
          <w:marRight w:val="0"/>
          <w:marTop w:val="120"/>
          <w:marBottom w:val="0"/>
          <w:divBdr>
            <w:top w:val="none" w:sz="0" w:space="0" w:color="auto"/>
            <w:left w:val="none" w:sz="0" w:space="0" w:color="auto"/>
            <w:bottom w:val="none" w:sz="0" w:space="0" w:color="auto"/>
            <w:right w:val="none" w:sz="0" w:space="0" w:color="auto"/>
          </w:divBdr>
        </w:div>
        <w:div w:id="1185359565">
          <w:marLeft w:val="432"/>
          <w:marRight w:val="0"/>
          <w:marTop w:val="120"/>
          <w:marBottom w:val="0"/>
          <w:divBdr>
            <w:top w:val="none" w:sz="0" w:space="0" w:color="auto"/>
            <w:left w:val="none" w:sz="0" w:space="0" w:color="auto"/>
            <w:bottom w:val="none" w:sz="0" w:space="0" w:color="auto"/>
            <w:right w:val="none" w:sz="0" w:space="0" w:color="auto"/>
          </w:divBdr>
        </w:div>
        <w:div w:id="516115296">
          <w:marLeft w:val="432"/>
          <w:marRight w:val="0"/>
          <w:marTop w:val="120"/>
          <w:marBottom w:val="0"/>
          <w:divBdr>
            <w:top w:val="none" w:sz="0" w:space="0" w:color="auto"/>
            <w:left w:val="none" w:sz="0" w:space="0" w:color="auto"/>
            <w:bottom w:val="none" w:sz="0" w:space="0" w:color="auto"/>
            <w:right w:val="none" w:sz="0" w:space="0" w:color="auto"/>
          </w:divBdr>
        </w:div>
        <w:div w:id="928807342">
          <w:marLeft w:val="432"/>
          <w:marRight w:val="0"/>
          <w:marTop w:val="120"/>
          <w:marBottom w:val="0"/>
          <w:divBdr>
            <w:top w:val="none" w:sz="0" w:space="0" w:color="auto"/>
            <w:left w:val="none" w:sz="0" w:space="0" w:color="auto"/>
            <w:bottom w:val="none" w:sz="0" w:space="0" w:color="auto"/>
            <w:right w:val="none" w:sz="0" w:space="0" w:color="auto"/>
          </w:divBdr>
        </w:div>
        <w:div w:id="898594942">
          <w:marLeft w:val="432"/>
          <w:marRight w:val="0"/>
          <w:marTop w:val="120"/>
          <w:marBottom w:val="0"/>
          <w:divBdr>
            <w:top w:val="none" w:sz="0" w:space="0" w:color="auto"/>
            <w:left w:val="none" w:sz="0" w:space="0" w:color="auto"/>
            <w:bottom w:val="none" w:sz="0" w:space="0" w:color="auto"/>
            <w:right w:val="none" w:sz="0" w:space="0" w:color="auto"/>
          </w:divBdr>
        </w:div>
      </w:divsChild>
    </w:div>
    <w:div w:id="502550390">
      <w:bodyDiv w:val="1"/>
      <w:marLeft w:val="0"/>
      <w:marRight w:val="0"/>
      <w:marTop w:val="0"/>
      <w:marBottom w:val="0"/>
      <w:divBdr>
        <w:top w:val="none" w:sz="0" w:space="0" w:color="auto"/>
        <w:left w:val="none" w:sz="0" w:space="0" w:color="auto"/>
        <w:bottom w:val="none" w:sz="0" w:space="0" w:color="auto"/>
        <w:right w:val="none" w:sz="0" w:space="0" w:color="auto"/>
      </w:divBdr>
    </w:div>
    <w:div w:id="554658237">
      <w:bodyDiv w:val="1"/>
      <w:marLeft w:val="0"/>
      <w:marRight w:val="0"/>
      <w:marTop w:val="0"/>
      <w:marBottom w:val="0"/>
      <w:divBdr>
        <w:top w:val="none" w:sz="0" w:space="0" w:color="auto"/>
        <w:left w:val="none" w:sz="0" w:space="0" w:color="auto"/>
        <w:bottom w:val="none" w:sz="0" w:space="0" w:color="auto"/>
        <w:right w:val="none" w:sz="0" w:space="0" w:color="auto"/>
      </w:divBdr>
      <w:divsChild>
        <w:div w:id="859471563">
          <w:marLeft w:val="432"/>
          <w:marRight w:val="0"/>
          <w:marTop w:val="120"/>
          <w:marBottom w:val="0"/>
          <w:divBdr>
            <w:top w:val="none" w:sz="0" w:space="0" w:color="auto"/>
            <w:left w:val="none" w:sz="0" w:space="0" w:color="auto"/>
            <w:bottom w:val="none" w:sz="0" w:space="0" w:color="auto"/>
            <w:right w:val="none" w:sz="0" w:space="0" w:color="auto"/>
          </w:divBdr>
        </w:div>
        <w:div w:id="1891115211">
          <w:marLeft w:val="432"/>
          <w:marRight w:val="0"/>
          <w:marTop w:val="120"/>
          <w:marBottom w:val="0"/>
          <w:divBdr>
            <w:top w:val="none" w:sz="0" w:space="0" w:color="auto"/>
            <w:left w:val="none" w:sz="0" w:space="0" w:color="auto"/>
            <w:bottom w:val="none" w:sz="0" w:space="0" w:color="auto"/>
            <w:right w:val="none" w:sz="0" w:space="0" w:color="auto"/>
          </w:divBdr>
        </w:div>
      </w:divsChild>
    </w:div>
    <w:div w:id="571087768">
      <w:bodyDiv w:val="1"/>
      <w:marLeft w:val="0"/>
      <w:marRight w:val="0"/>
      <w:marTop w:val="0"/>
      <w:marBottom w:val="0"/>
      <w:divBdr>
        <w:top w:val="none" w:sz="0" w:space="0" w:color="auto"/>
        <w:left w:val="none" w:sz="0" w:space="0" w:color="auto"/>
        <w:bottom w:val="none" w:sz="0" w:space="0" w:color="auto"/>
        <w:right w:val="none" w:sz="0" w:space="0" w:color="auto"/>
      </w:divBdr>
    </w:div>
    <w:div w:id="749274517">
      <w:bodyDiv w:val="1"/>
      <w:marLeft w:val="0"/>
      <w:marRight w:val="0"/>
      <w:marTop w:val="0"/>
      <w:marBottom w:val="0"/>
      <w:divBdr>
        <w:top w:val="none" w:sz="0" w:space="0" w:color="auto"/>
        <w:left w:val="none" w:sz="0" w:space="0" w:color="auto"/>
        <w:bottom w:val="none" w:sz="0" w:space="0" w:color="auto"/>
        <w:right w:val="none" w:sz="0" w:space="0" w:color="auto"/>
      </w:divBdr>
      <w:divsChild>
        <w:div w:id="1156609216">
          <w:marLeft w:val="432"/>
          <w:marRight w:val="0"/>
          <w:marTop w:val="120"/>
          <w:marBottom w:val="0"/>
          <w:divBdr>
            <w:top w:val="none" w:sz="0" w:space="0" w:color="auto"/>
            <w:left w:val="none" w:sz="0" w:space="0" w:color="auto"/>
            <w:bottom w:val="none" w:sz="0" w:space="0" w:color="auto"/>
            <w:right w:val="none" w:sz="0" w:space="0" w:color="auto"/>
          </w:divBdr>
        </w:div>
        <w:div w:id="497623147">
          <w:marLeft w:val="432"/>
          <w:marRight w:val="0"/>
          <w:marTop w:val="120"/>
          <w:marBottom w:val="0"/>
          <w:divBdr>
            <w:top w:val="none" w:sz="0" w:space="0" w:color="auto"/>
            <w:left w:val="none" w:sz="0" w:space="0" w:color="auto"/>
            <w:bottom w:val="none" w:sz="0" w:space="0" w:color="auto"/>
            <w:right w:val="none" w:sz="0" w:space="0" w:color="auto"/>
          </w:divBdr>
        </w:div>
        <w:div w:id="1243025612">
          <w:marLeft w:val="432"/>
          <w:marRight w:val="0"/>
          <w:marTop w:val="120"/>
          <w:marBottom w:val="0"/>
          <w:divBdr>
            <w:top w:val="none" w:sz="0" w:space="0" w:color="auto"/>
            <w:left w:val="none" w:sz="0" w:space="0" w:color="auto"/>
            <w:bottom w:val="none" w:sz="0" w:space="0" w:color="auto"/>
            <w:right w:val="none" w:sz="0" w:space="0" w:color="auto"/>
          </w:divBdr>
        </w:div>
        <w:div w:id="2028362348">
          <w:marLeft w:val="432"/>
          <w:marRight w:val="0"/>
          <w:marTop w:val="120"/>
          <w:marBottom w:val="0"/>
          <w:divBdr>
            <w:top w:val="none" w:sz="0" w:space="0" w:color="auto"/>
            <w:left w:val="none" w:sz="0" w:space="0" w:color="auto"/>
            <w:bottom w:val="none" w:sz="0" w:space="0" w:color="auto"/>
            <w:right w:val="none" w:sz="0" w:space="0" w:color="auto"/>
          </w:divBdr>
        </w:div>
        <w:div w:id="193428523">
          <w:marLeft w:val="432"/>
          <w:marRight w:val="0"/>
          <w:marTop w:val="120"/>
          <w:marBottom w:val="0"/>
          <w:divBdr>
            <w:top w:val="none" w:sz="0" w:space="0" w:color="auto"/>
            <w:left w:val="none" w:sz="0" w:space="0" w:color="auto"/>
            <w:bottom w:val="none" w:sz="0" w:space="0" w:color="auto"/>
            <w:right w:val="none" w:sz="0" w:space="0" w:color="auto"/>
          </w:divBdr>
        </w:div>
      </w:divsChild>
    </w:div>
    <w:div w:id="770979089">
      <w:bodyDiv w:val="1"/>
      <w:marLeft w:val="0"/>
      <w:marRight w:val="0"/>
      <w:marTop w:val="0"/>
      <w:marBottom w:val="0"/>
      <w:divBdr>
        <w:top w:val="none" w:sz="0" w:space="0" w:color="auto"/>
        <w:left w:val="none" w:sz="0" w:space="0" w:color="auto"/>
        <w:bottom w:val="none" w:sz="0" w:space="0" w:color="auto"/>
        <w:right w:val="none" w:sz="0" w:space="0" w:color="auto"/>
      </w:divBdr>
      <w:divsChild>
        <w:div w:id="1393115528">
          <w:marLeft w:val="0"/>
          <w:marRight w:val="0"/>
          <w:marTop w:val="0"/>
          <w:marBottom w:val="0"/>
          <w:divBdr>
            <w:top w:val="none" w:sz="0" w:space="0" w:color="auto"/>
            <w:left w:val="none" w:sz="0" w:space="0" w:color="auto"/>
            <w:bottom w:val="none" w:sz="0" w:space="0" w:color="auto"/>
            <w:right w:val="none" w:sz="0" w:space="0" w:color="auto"/>
          </w:divBdr>
        </w:div>
        <w:div w:id="574973248">
          <w:marLeft w:val="0"/>
          <w:marRight w:val="0"/>
          <w:marTop w:val="0"/>
          <w:marBottom w:val="0"/>
          <w:divBdr>
            <w:top w:val="none" w:sz="0" w:space="0" w:color="auto"/>
            <w:left w:val="none" w:sz="0" w:space="0" w:color="auto"/>
            <w:bottom w:val="none" w:sz="0" w:space="0" w:color="auto"/>
            <w:right w:val="none" w:sz="0" w:space="0" w:color="auto"/>
          </w:divBdr>
        </w:div>
        <w:div w:id="1593010647">
          <w:marLeft w:val="0"/>
          <w:marRight w:val="0"/>
          <w:marTop w:val="0"/>
          <w:marBottom w:val="0"/>
          <w:divBdr>
            <w:top w:val="none" w:sz="0" w:space="0" w:color="auto"/>
            <w:left w:val="none" w:sz="0" w:space="0" w:color="auto"/>
            <w:bottom w:val="none" w:sz="0" w:space="0" w:color="auto"/>
            <w:right w:val="none" w:sz="0" w:space="0" w:color="auto"/>
          </w:divBdr>
        </w:div>
        <w:div w:id="228267232">
          <w:marLeft w:val="0"/>
          <w:marRight w:val="0"/>
          <w:marTop w:val="0"/>
          <w:marBottom w:val="0"/>
          <w:divBdr>
            <w:top w:val="none" w:sz="0" w:space="0" w:color="auto"/>
            <w:left w:val="none" w:sz="0" w:space="0" w:color="auto"/>
            <w:bottom w:val="none" w:sz="0" w:space="0" w:color="auto"/>
            <w:right w:val="none" w:sz="0" w:space="0" w:color="auto"/>
          </w:divBdr>
        </w:div>
        <w:div w:id="1647666755">
          <w:marLeft w:val="0"/>
          <w:marRight w:val="0"/>
          <w:marTop w:val="0"/>
          <w:marBottom w:val="0"/>
          <w:divBdr>
            <w:top w:val="none" w:sz="0" w:space="0" w:color="auto"/>
            <w:left w:val="none" w:sz="0" w:space="0" w:color="auto"/>
            <w:bottom w:val="none" w:sz="0" w:space="0" w:color="auto"/>
            <w:right w:val="none" w:sz="0" w:space="0" w:color="auto"/>
          </w:divBdr>
        </w:div>
      </w:divsChild>
    </w:div>
    <w:div w:id="785344877">
      <w:bodyDiv w:val="1"/>
      <w:marLeft w:val="0"/>
      <w:marRight w:val="0"/>
      <w:marTop w:val="0"/>
      <w:marBottom w:val="0"/>
      <w:divBdr>
        <w:top w:val="none" w:sz="0" w:space="0" w:color="auto"/>
        <w:left w:val="none" w:sz="0" w:space="0" w:color="auto"/>
        <w:bottom w:val="none" w:sz="0" w:space="0" w:color="auto"/>
        <w:right w:val="none" w:sz="0" w:space="0" w:color="auto"/>
      </w:divBdr>
      <w:divsChild>
        <w:div w:id="2050454874">
          <w:marLeft w:val="0"/>
          <w:marRight w:val="0"/>
          <w:marTop w:val="0"/>
          <w:marBottom w:val="0"/>
          <w:divBdr>
            <w:top w:val="none" w:sz="0" w:space="0" w:color="auto"/>
            <w:left w:val="none" w:sz="0" w:space="0" w:color="auto"/>
            <w:bottom w:val="none" w:sz="0" w:space="0" w:color="auto"/>
            <w:right w:val="none" w:sz="0" w:space="0" w:color="auto"/>
          </w:divBdr>
        </w:div>
        <w:div w:id="946304690">
          <w:marLeft w:val="0"/>
          <w:marRight w:val="0"/>
          <w:marTop w:val="0"/>
          <w:marBottom w:val="0"/>
          <w:divBdr>
            <w:top w:val="none" w:sz="0" w:space="0" w:color="auto"/>
            <w:left w:val="none" w:sz="0" w:space="0" w:color="auto"/>
            <w:bottom w:val="none" w:sz="0" w:space="0" w:color="auto"/>
            <w:right w:val="none" w:sz="0" w:space="0" w:color="auto"/>
          </w:divBdr>
        </w:div>
      </w:divsChild>
    </w:div>
    <w:div w:id="786201936">
      <w:bodyDiv w:val="1"/>
      <w:marLeft w:val="0"/>
      <w:marRight w:val="0"/>
      <w:marTop w:val="0"/>
      <w:marBottom w:val="0"/>
      <w:divBdr>
        <w:top w:val="none" w:sz="0" w:space="0" w:color="auto"/>
        <w:left w:val="none" w:sz="0" w:space="0" w:color="auto"/>
        <w:bottom w:val="none" w:sz="0" w:space="0" w:color="auto"/>
        <w:right w:val="none" w:sz="0" w:space="0" w:color="auto"/>
      </w:divBdr>
      <w:divsChild>
        <w:div w:id="90470580">
          <w:marLeft w:val="547"/>
          <w:marRight w:val="0"/>
          <w:marTop w:val="144"/>
          <w:marBottom w:val="0"/>
          <w:divBdr>
            <w:top w:val="none" w:sz="0" w:space="0" w:color="auto"/>
            <w:left w:val="none" w:sz="0" w:space="0" w:color="auto"/>
            <w:bottom w:val="none" w:sz="0" w:space="0" w:color="auto"/>
            <w:right w:val="none" w:sz="0" w:space="0" w:color="auto"/>
          </w:divBdr>
        </w:div>
      </w:divsChild>
    </w:div>
    <w:div w:id="859053220">
      <w:bodyDiv w:val="1"/>
      <w:marLeft w:val="0"/>
      <w:marRight w:val="0"/>
      <w:marTop w:val="0"/>
      <w:marBottom w:val="0"/>
      <w:divBdr>
        <w:top w:val="none" w:sz="0" w:space="0" w:color="auto"/>
        <w:left w:val="none" w:sz="0" w:space="0" w:color="auto"/>
        <w:bottom w:val="none" w:sz="0" w:space="0" w:color="auto"/>
        <w:right w:val="none" w:sz="0" w:space="0" w:color="auto"/>
      </w:divBdr>
    </w:div>
    <w:div w:id="871573085">
      <w:bodyDiv w:val="1"/>
      <w:marLeft w:val="0"/>
      <w:marRight w:val="0"/>
      <w:marTop w:val="0"/>
      <w:marBottom w:val="0"/>
      <w:divBdr>
        <w:top w:val="none" w:sz="0" w:space="0" w:color="auto"/>
        <w:left w:val="none" w:sz="0" w:space="0" w:color="auto"/>
        <w:bottom w:val="none" w:sz="0" w:space="0" w:color="auto"/>
        <w:right w:val="none" w:sz="0" w:space="0" w:color="auto"/>
      </w:divBdr>
      <w:divsChild>
        <w:div w:id="1156262794">
          <w:marLeft w:val="0"/>
          <w:marRight w:val="0"/>
          <w:marTop w:val="0"/>
          <w:marBottom w:val="0"/>
          <w:divBdr>
            <w:top w:val="none" w:sz="0" w:space="0" w:color="auto"/>
            <w:left w:val="none" w:sz="0" w:space="0" w:color="auto"/>
            <w:bottom w:val="none" w:sz="0" w:space="0" w:color="auto"/>
            <w:right w:val="none" w:sz="0" w:space="0" w:color="auto"/>
          </w:divBdr>
        </w:div>
        <w:div w:id="1736582935">
          <w:marLeft w:val="0"/>
          <w:marRight w:val="0"/>
          <w:marTop w:val="0"/>
          <w:marBottom w:val="0"/>
          <w:divBdr>
            <w:top w:val="none" w:sz="0" w:space="0" w:color="auto"/>
            <w:left w:val="none" w:sz="0" w:space="0" w:color="auto"/>
            <w:bottom w:val="none" w:sz="0" w:space="0" w:color="auto"/>
            <w:right w:val="none" w:sz="0" w:space="0" w:color="auto"/>
          </w:divBdr>
        </w:div>
      </w:divsChild>
    </w:div>
    <w:div w:id="878663354">
      <w:bodyDiv w:val="1"/>
      <w:marLeft w:val="0"/>
      <w:marRight w:val="0"/>
      <w:marTop w:val="0"/>
      <w:marBottom w:val="0"/>
      <w:divBdr>
        <w:top w:val="none" w:sz="0" w:space="0" w:color="auto"/>
        <w:left w:val="none" w:sz="0" w:space="0" w:color="auto"/>
        <w:bottom w:val="none" w:sz="0" w:space="0" w:color="auto"/>
        <w:right w:val="none" w:sz="0" w:space="0" w:color="auto"/>
      </w:divBdr>
      <w:divsChild>
        <w:div w:id="1832326108">
          <w:marLeft w:val="432"/>
          <w:marRight w:val="0"/>
          <w:marTop w:val="125"/>
          <w:marBottom w:val="0"/>
          <w:divBdr>
            <w:top w:val="none" w:sz="0" w:space="0" w:color="auto"/>
            <w:left w:val="none" w:sz="0" w:space="0" w:color="auto"/>
            <w:bottom w:val="none" w:sz="0" w:space="0" w:color="auto"/>
            <w:right w:val="none" w:sz="0" w:space="0" w:color="auto"/>
          </w:divBdr>
        </w:div>
        <w:div w:id="2014215975">
          <w:marLeft w:val="432"/>
          <w:marRight w:val="0"/>
          <w:marTop w:val="125"/>
          <w:marBottom w:val="0"/>
          <w:divBdr>
            <w:top w:val="none" w:sz="0" w:space="0" w:color="auto"/>
            <w:left w:val="none" w:sz="0" w:space="0" w:color="auto"/>
            <w:bottom w:val="none" w:sz="0" w:space="0" w:color="auto"/>
            <w:right w:val="none" w:sz="0" w:space="0" w:color="auto"/>
          </w:divBdr>
        </w:div>
        <w:div w:id="392897226">
          <w:marLeft w:val="432"/>
          <w:marRight w:val="0"/>
          <w:marTop w:val="125"/>
          <w:marBottom w:val="0"/>
          <w:divBdr>
            <w:top w:val="none" w:sz="0" w:space="0" w:color="auto"/>
            <w:left w:val="none" w:sz="0" w:space="0" w:color="auto"/>
            <w:bottom w:val="none" w:sz="0" w:space="0" w:color="auto"/>
            <w:right w:val="none" w:sz="0" w:space="0" w:color="auto"/>
          </w:divBdr>
        </w:div>
        <w:div w:id="1056854203">
          <w:marLeft w:val="432"/>
          <w:marRight w:val="0"/>
          <w:marTop w:val="125"/>
          <w:marBottom w:val="0"/>
          <w:divBdr>
            <w:top w:val="none" w:sz="0" w:space="0" w:color="auto"/>
            <w:left w:val="none" w:sz="0" w:space="0" w:color="auto"/>
            <w:bottom w:val="none" w:sz="0" w:space="0" w:color="auto"/>
            <w:right w:val="none" w:sz="0" w:space="0" w:color="auto"/>
          </w:divBdr>
        </w:div>
      </w:divsChild>
    </w:div>
    <w:div w:id="902058154">
      <w:bodyDiv w:val="1"/>
      <w:marLeft w:val="0"/>
      <w:marRight w:val="0"/>
      <w:marTop w:val="0"/>
      <w:marBottom w:val="0"/>
      <w:divBdr>
        <w:top w:val="none" w:sz="0" w:space="0" w:color="auto"/>
        <w:left w:val="none" w:sz="0" w:space="0" w:color="auto"/>
        <w:bottom w:val="none" w:sz="0" w:space="0" w:color="auto"/>
        <w:right w:val="none" w:sz="0" w:space="0" w:color="auto"/>
      </w:divBdr>
      <w:divsChild>
        <w:div w:id="520359924">
          <w:marLeft w:val="0"/>
          <w:marRight w:val="0"/>
          <w:marTop w:val="0"/>
          <w:marBottom w:val="0"/>
          <w:divBdr>
            <w:top w:val="none" w:sz="0" w:space="0" w:color="auto"/>
            <w:left w:val="none" w:sz="0" w:space="0" w:color="auto"/>
            <w:bottom w:val="none" w:sz="0" w:space="0" w:color="auto"/>
            <w:right w:val="none" w:sz="0" w:space="0" w:color="auto"/>
          </w:divBdr>
        </w:div>
        <w:div w:id="433134829">
          <w:marLeft w:val="0"/>
          <w:marRight w:val="0"/>
          <w:marTop w:val="0"/>
          <w:marBottom w:val="0"/>
          <w:divBdr>
            <w:top w:val="none" w:sz="0" w:space="0" w:color="auto"/>
            <w:left w:val="none" w:sz="0" w:space="0" w:color="auto"/>
            <w:bottom w:val="none" w:sz="0" w:space="0" w:color="auto"/>
            <w:right w:val="none" w:sz="0" w:space="0" w:color="auto"/>
          </w:divBdr>
        </w:div>
      </w:divsChild>
    </w:div>
    <w:div w:id="932788157">
      <w:bodyDiv w:val="1"/>
      <w:marLeft w:val="0"/>
      <w:marRight w:val="0"/>
      <w:marTop w:val="0"/>
      <w:marBottom w:val="0"/>
      <w:divBdr>
        <w:top w:val="none" w:sz="0" w:space="0" w:color="auto"/>
        <w:left w:val="none" w:sz="0" w:space="0" w:color="auto"/>
        <w:bottom w:val="none" w:sz="0" w:space="0" w:color="auto"/>
        <w:right w:val="none" w:sz="0" w:space="0" w:color="auto"/>
      </w:divBdr>
      <w:divsChild>
        <w:div w:id="846792993">
          <w:marLeft w:val="432"/>
          <w:marRight w:val="0"/>
          <w:marTop w:val="120"/>
          <w:marBottom w:val="0"/>
          <w:divBdr>
            <w:top w:val="none" w:sz="0" w:space="0" w:color="auto"/>
            <w:left w:val="none" w:sz="0" w:space="0" w:color="auto"/>
            <w:bottom w:val="none" w:sz="0" w:space="0" w:color="auto"/>
            <w:right w:val="none" w:sz="0" w:space="0" w:color="auto"/>
          </w:divBdr>
        </w:div>
      </w:divsChild>
    </w:div>
    <w:div w:id="950362002">
      <w:bodyDiv w:val="1"/>
      <w:marLeft w:val="0"/>
      <w:marRight w:val="0"/>
      <w:marTop w:val="0"/>
      <w:marBottom w:val="0"/>
      <w:divBdr>
        <w:top w:val="none" w:sz="0" w:space="0" w:color="auto"/>
        <w:left w:val="none" w:sz="0" w:space="0" w:color="auto"/>
        <w:bottom w:val="none" w:sz="0" w:space="0" w:color="auto"/>
        <w:right w:val="none" w:sz="0" w:space="0" w:color="auto"/>
      </w:divBdr>
      <w:divsChild>
        <w:div w:id="1157771586">
          <w:marLeft w:val="432"/>
          <w:marRight w:val="0"/>
          <w:marTop w:val="120"/>
          <w:marBottom w:val="0"/>
          <w:divBdr>
            <w:top w:val="none" w:sz="0" w:space="0" w:color="auto"/>
            <w:left w:val="none" w:sz="0" w:space="0" w:color="auto"/>
            <w:bottom w:val="none" w:sz="0" w:space="0" w:color="auto"/>
            <w:right w:val="none" w:sz="0" w:space="0" w:color="auto"/>
          </w:divBdr>
        </w:div>
      </w:divsChild>
    </w:div>
    <w:div w:id="1047921405">
      <w:bodyDiv w:val="1"/>
      <w:marLeft w:val="0"/>
      <w:marRight w:val="0"/>
      <w:marTop w:val="0"/>
      <w:marBottom w:val="0"/>
      <w:divBdr>
        <w:top w:val="none" w:sz="0" w:space="0" w:color="auto"/>
        <w:left w:val="none" w:sz="0" w:space="0" w:color="auto"/>
        <w:bottom w:val="none" w:sz="0" w:space="0" w:color="auto"/>
        <w:right w:val="none" w:sz="0" w:space="0" w:color="auto"/>
      </w:divBdr>
      <w:divsChild>
        <w:div w:id="1813135049">
          <w:marLeft w:val="432"/>
          <w:marRight w:val="0"/>
          <w:marTop w:val="134"/>
          <w:marBottom w:val="0"/>
          <w:divBdr>
            <w:top w:val="none" w:sz="0" w:space="0" w:color="auto"/>
            <w:left w:val="none" w:sz="0" w:space="0" w:color="auto"/>
            <w:bottom w:val="none" w:sz="0" w:space="0" w:color="auto"/>
            <w:right w:val="none" w:sz="0" w:space="0" w:color="auto"/>
          </w:divBdr>
        </w:div>
      </w:divsChild>
    </w:div>
    <w:div w:id="1186866684">
      <w:bodyDiv w:val="1"/>
      <w:marLeft w:val="0"/>
      <w:marRight w:val="0"/>
      <w:marTop w:val="0"/>
      <w:marBottom w:val="0"/>
      <w:divBdr>
        <w:top w:val="none" w:sz="0" w:space="0" w:color="auto"/>
        <w:left w:val="none" w:sz="0" w:space="0" w:color="auto"/>
        <w:bottom w:val="none" w:sz="0" w:space="0" w:color="auto"/>
        <w:right w:val="none" w:sz="0" w:space="0" w:color="auto"/>
      </w:divBdr>
    </w:div>
    <w:div w:id="1259144631">
      <w:bodyDiv w:val="1"/>
      <w:marLeft w:val="0"/>
      <w:marRight w:val="0"/>
      <w:marTop w:val="0"/>
      <w:marBottom w:val="0"/>
      <w:divBdr>
        <w:top w:val="none" w:sz="0" w:space="0" w:color="auto"/>
        <w:left w:val="none" w:sz="0" w:space="0" w:color="auto"/>
        <w:bottom w:val="none" w:sz="0" w:space="0" w:color="auto"/>
        <w:right w:val="none" w:sz="0" w:space="0" w:color="auto"/>
      </w:divBdr>
      <w:divsChild>
        <w:div w:id="660423141">
          <w:marLeft w:val="432"/>
          <w:marRight w:val="0"/>
          <w:marTop w:val="134"/>
          <w:marBottom w:val="0"/>
          <w:divBdr>
            <w:top w:val="none" w:sz="0" w:space="0" w:color="auto"/>
            <w:left w:val="none" w:sz="0" w:space="0" w:color="auto"/>
            <w:bottom w:val="none" w:sz="0" w:space="0" w:color="auto"/>
            <w:right w:val="none" w:sz="0" w:space="0" w:color="auto"/>
          </w:divBdr>
        </w:div>
        <w:div w:id="278877979">
          <w:marLeft w:val="432"/>
          <w:marRight w:val="0"/>
          <w:marTop w:val="134"/>
          <w:marBottom w:val="0"/>
          <w:divBdr>
            <w:top w:val="none" w:sz="0" w:space="0" w:color="auto"/>
            <w:left w:val="none" w:sz="0" w:space="0" w:color="auto"/>
            <w:bottom w:val="none" w:sz="0" w:space="0" w:color="auto"/>
            <w:right w:val="none" w:sz="0" w:space="0" w:color="auto"/>
          </w:divBdr>
        </w:div>
      </w:divsChild>
    </w:div>
    <w:div w:id="1300039166">
      <w:bodyDiv w:val="1"/>
      <w:marLeft w:val="0"/>
      <w:marRight w:val="0"/>
      <w:marTop w:val="0"/>
      <w:marBottom w:val="0"/>
      <w:divBdr>
        <w:top w:val="none" w:sz="0" w:space="0" w:color="auto"/>
        <w:left w:val="none" w:sz="0" w:space="0" w:color="auto"/>
        <w:bottom w:val="none" w:sz="0" w:space="0" w:color="auto"/>
        <w:right w:val="none" w:sz="0" w:space="0" w:color="auto"/>
      </w:divBdr>
      <w:divsChild>
        <w:div w:id="15279786">
          <w:marLeft w:val="432"/>
          <w:marRight w:val="0"/>
          <w:marTop w:val="120"/>
          <w:marBottom w:val="0"/>
          <w:divBdr>
            <w:top w:val="none" w:sz="0" w:space="0" w:color="auto"/>
            <w:left w:val="none" w:sz="0" w:space="0" w:color="auto"/>
            <w:bottom w:val="none" w:sz="0" w:space="0" w:color="auto"/>
            <w:right w:val="none" w:sz="0" w:space="0" w:color="auto"/>
          </w:divBdr>
        </w:div>
      </w:divsChild>
    </w:div>
    <w:div w:id="1414937789">
      <w:bodyDiv w:val="1"/>
      <w:marLeft w:val="0"/>
      <w:marRight w:val="0"/>
      <w:marTop w:val="0"/>
      <w:marBottom w:val="0"/>
      <w:divBdr>
        <w:top w:val="none" w:sz="0" w:space="0" w:color="auto"/>
        <w:left w:val="none" w:sz="0" w:space="0" w:color="auto"/>
        <w:bottom w:val="none" w:sz="0" w:space="0" w:color="auto"/>
        <w:right w:val="none" w:sz="0" w:space="0" w:color="auto"/>
      </w:divBdr>
      <w:divsChild>
        <w:div w:id="852764569">
          <w:marLeft w:val="576"/>
          <w:marRight w:val="0"/>
          <w:marTop w:val="80"/>
          <w:marBottom w:val="0"/>
          <w:divBdr>
            <w:top w:val="none" w:sz="0" w:space="0" w:color="auto"/>
            <w:left w:val="none" w:sz="0" w:space="0" w:color="auto"/>
            <w:bottom w:val="none" w:sz="0" w:space="0" w:color="auto"/>
            <w:right w:val="none" w:sz="0" w:space="0" w:color="auto"/>
          </w:divBdr>
        </w:div>
        <w:div w:id="490409359">
          <w:marLeft w:val="576"/>
          <w:marRight w:val="0"/>
          <w:marTop w:val="80"/>
          <w:marBottom w:val="0"/>
          <w:divBdr>
            <w:top w:val="none" w:sz="0" w:space="0" w:color="auto"/>
            <w:left w:val="none" w:sz="0" w:space="0" w:color="auto"/>
            <w:bottom w:val="none" w:sz="0" w:space="0" w:color="auto"/>
            <w:right w:val="none" w:sz="0" w:space="0" w:color="auto"/>
          </w:divBdr>
        </w:div>
        <w:div w:id="1031878159">
          <w:marLeft w:val="576"/>
          <w:marRight w:val="0"/>
          <w:marTop w:val="80"/>
          <w:marBottom w:val="0"/>
          <w:divBdr>
            <w:top w:val="none" w:sz="0" w:space="0" w:color="auto"/>
            <w:left w:val="none" w:sz="0" w:space="0" w:color="auto"/>
            <w:bottom w:val="none" w:sz="0" w:space="0" w:color="auto"/>
            <w:right w:val="none" w:sz="0" w:space="0" w:color="auto"/>
          </w:divBdr>
        </w:div>
        <w:div w:id="2132434575">
          <w:marLeft w:val="576"/>
          <w:marRight w:val="0"/>
          <w:marTop w:val="80"/>
          <w:marBottom w:val="0"/>
          <w:divBdr>
            <w:top w:val="none" w:sz="0" w:space="0" w:color="auto"/>
            <w:left w:val="none" w:sz="0" w:space="0" w:color="auto"/>
            <w:bottom w:val="none" w:sz="0" w:space="0" w:color="auto"/>
            <w:right w:val="none" w:sz="0" w:space="0" w:color="auto"/>
          </w:divBdr>
        </w:div>
        <w:div w:id="803623340">
          <w:marLeft w:val="576"/>
          <w:marRight w:val="0"/>
          <w:marTop w:val="80"/>
          <w:marBottom w:val="0"/>
          <w:divBdr>
            <w:top w:val="none" w:sz="0" w:space="0" w:color="auto"/>
            <w:left w:val="none" w:sz="0" w:space="0" w:color="auto"/>
            <w:bottom w:val="none" w:sz="0" w:space="0" w:color="auto"/>
            <w:right w:val="none" w:sz="0" w:space="0" w:color="auto"/>
          </w:divBdr>
        </w:div>
      </w:divsChild>
    </w:div>
    <w:div w:id="1433284663">
      <w:bodyDiv w:val="1"/>
      <w:marLeft w:val="0"/>
      <w:marRight w:val="0"/>
      <w:marTop w:val="0"/>
      <w:marBottom w:val="0"/>
      <w:divBdr>
        <w:top w:val="none" w:sz="0" w:space="0" w:color="auto"/>
        <w:left w:val="none" w:sz="0" w:space="0" w:color="auto"/>
        <w:bottom w:val="none" w:sz="0" w:space="0" w:color="auto"/>
        <w:right w:val="none" w:sz="0" w:space="0" w:color="auto"/>
      </w:divBdr>
    </w:div>
    <w:div w:id="1664042939">
      <w:bodyDiv w:val="1"/>
      <w:marLeft w:val="0"/>
      <w:marRight w:val="0"/>
      <w:marTop w:val="0"/>
      <w:marBottom w:val="0"/>
      <w:divBdr>
        <w:top w:val="none" w:sz="0" w:space="0" w:color="auto"/>
        <w:left w:val="none" w:sz="0" w:space="0" w:color="auto"/>
        <w:bottom w:val="none" w:sz="0" w:space="0" w:color="auto"/>
        <w:right w:val="none" w:sz="0" w:space="0" w:color="auto"/>
      </w:divBdr>
      <w:divsChild>
        <w:div w:id="1371342585">
          <w:marLeft w:val="576"/>
          <w:marRight w:val="0"/>
          <w:marTop w:val="80"/>
          <w:marBottom w:val="0"/>
          <w:divBdr>
            <w:top w:val="none" w:sz="0" w:space="0" w:color="auto"/>
            <w:left w:val="none" w:sz="0" w:space="0" w:color="auto"/>
            <w:bottom w:val="none" w:sz="0" w:space="0" w:color="auto"/>
            <w:right w:val="none" w:sz="0" w:space="0" w:color="auto"/>
          </w:divBdr>
        </w:div>
        <w:div w:id="125781990">
          <w:marLeft w:val="576"/>
          <w:marRight w:val="0"/>
          <w:marTop w:val="80"/>
          <w:marBottom w:val="0"/>
          <w:divBdr>
            <w:top w:val="none" w:sz="0" w:space="0" w:color="auto"/>
            <w:left w:val="none" w:sz="0" w:space="0" w:color="auto"/>
            <w:bottom w:val="none" w:sz="0" w:space="0" w:color="auto"/>
            <w:right w:val="none" w:sz="0" w:space="0" w:color="auto"/>
          </w:divBdr>
        </w:div>
      </w:divsChild>
    </w:div>
    <w:div w:id="1665664993">
      <w:bodyDiv w:val="1"/>
      <w:marLeft w:val="0"/>
      <w:marRight w:val="0"/>
      <w:marTop w:val="0"/>
      <w:marBottom w:val="0"/>
      <w:divBdr>
        <w:top w:val="none" w:sz="0" w:space="0" w:color="auto"/>
        <w:left w:val="none" w:sz="0" w:space="0" w:color="auto"/>
        <w:bottom w:val="none" w:sz="0" w:space="0" w:color="auto"/>
        <w:right w:val="none" w:sz="0" w:space="0" w:color="auto"/>
      </w:divBdr>
    </w:div>
    <w:div w:id="1725323885">
      <w:bodyDiv w:val="1"/>
      <w:marLeft w:val="0"/>
      <w:marRight w:val="0"/>
      <w:marTop w:val="0"/>
      <w:marBottom w:val="0"/>
      <w:divBdr>
        <w:top w:val="none" w:sz="0" w:space="0" w:color="auto"/>
        <w:left w:val="none" w:sz="0" w:space="0" w:color="auto"/>
        <w:bottom w:val="none" w:sz="0" w:space="0" w:color="auto"/>
        <w:right w:val="none" w:sz="0" w:space="0" w:color="auto"/>
      </w:divBdr>
      <w:divsChild>
        <w:div w:id="1575160519">
          <w:marLeft w:val="0"/>
          <w:marRight w:val="0"/>
          <w:marTop w:val="0"/>
          <w:marBottom w:val="0"/>
          <w:divBdr>
            <w:top w:val="none" w:sz="0" w:space="0" w:color="auto"/>
            <w:left w:val="none" w:sz="0" w:space="0" w:color="auto"/>
            <w:bottom w:val="none" w:sz="0" w:space="0" w:color="auto"/>
            <w:right w:val="none" w:sz="0" w:space="0" w:color="auto"/>
          </w:divBdr>
        </w:div>
        <w:div w:id="176967638">
          <w:marLeft w:val="0"/>
          <w:marRight w:val="0"/>
          <w:marTop w:val="0"/>
          <w:marBottom w:val="0"/>
          <w:divBdr>
            <w:top w:val="none" w:sz="0" w:space="0" w:color="auto"/>
            <w:left w:val="none" w:sz="0" w:space="0" w:color="auto"/>
            <w:bottom w:val="none" w:sz="0" w:space="0" w:color="auto"/>
            <w:right w:val="none" w:sz="0" w:space="0" w:color="auto"/>
          </w:divBdr>
        </w:div>
      </w:divsChild>
    </w:div>
    <w:div w:id="1917006692">
      <w:bodyDiv w:val="1"/>
      <w:marLeft w:val="0"/>
      <w:marRight w:val="0"/>
      <w:marTop w:val="0"/>
      <w:marBottom w:val="0"/>
      <w:divBdr>
        <w:top w:val="none" w:sz="0" w:space="0" w:color="auto"/>
        <w:left w:val="none" w:sz="0" w:space="0" w:color="auto"/>
        <w:bottom w:val="none" w:sz="0" w:space="0" w:color="auto"/>
        <w:right w:val="none" w:sz="0" w:space="0" w:color="auto"/>
      </w:divBdr>
    </w:div>
    <w:div w:id="1967352510">
      <w:bodyDiv w:val="1"/>
      <w:marLeft w:val="0"/>
      <w:marRight w:val="0"/>
      <w:marTop w:val="0"/>
      <w:marBottom w:val="0"/>
      <w:divBdr>
        <w:top w:val="none" w:sz="0" w:space="0" w:color="auto"/>
        <w:left w:val="none" w:sz="0" w:space="0" w:color="auto"/>
        <w:bottom w:val="none" w:sz="0" w:space="0" w:color="auto"/>
        <w:right w:val="none" w:sz="0" w:space="0" w:color="auto"/>
      </w:divBdr>
      <w:divsChild>
        <w:div w:id="1084957113">
          <w:marLeft w:val="0"/>
          <w:marRight w:val="0"/>
          <w:marTop w:val="0"/>
          <w:marBottom w:val="0"/>
          <w:divBdr>
            <w:top w:val="none" w:sz="0" w:space="0" w:color="auto"/>
            <w:left w:val="none" w:sz="0" w:space="0" w:color="auto"/>
            <w:bottom w:val="none" w:sz="0" w:space="0" w:color="auto"/>
            <w:right w:val="none" w:sz="0" w:space="0" w:color="auto"/>
          </w:divBdr>
        </w:div>
        <w:div w:id="1473787107">
          <w:marLeft w:val="0"/>
          <w:marRight w:val="0"/>
          <w:marTop w:val="0"/>
          <w:marBottom w:val="0"/>
          <w:divBdr>
            <w:top w:val="none" w:sz="0" w:space="0" w:color="auto"/>
            <w:left w:val="none" w:sz="0" w:space="0" w:color="auto"/>
            <w:bottom w:val="none" w:sz="0" w:space="0" w:color="auto"/>
            <w:right w:val="none" w:sz="0" w:space="0" w:color="auto"/>
          </w:divBdr>
        </w:div>
      </w:divsChild>
    </w:div>
    <w:div w:id="1972243490">
      <w:bodyDiv w:val="1"/>
      <w:marLeft w:val="0"/>
      <w:marRight w:val="0"/>
      <w:marTop w:val="0"/>
      <w:marBottom w:val="0"/>
      <w:divBdr>
        <w:top w:val="none" w:sz="0" w:space="0" w:color="auto"/>
        <w:left w:val="none" w:sz="0" w:space="0" w:color="auto"/>
        <w:bottom w:val="none" w:sz="0" w:space="0" w:color="auto"/>
        <w:right w:val="none" w:sz="0" w:space="0" w:color="auto"/>
      </w:divBdr>
      <w:divsChild>
        <w:div w:id="1379428208">
          <w:marLeft w:val="0"/>
          <w:marRight w:val="0"/>
          <w:marTop w:val="0"/>
          <w:marBottom w:val="0"/>
          <w:divBdr>
            <w:top w:val="none" w:sz="0" w:space="0" w:color="auto"/>
            <w:left w:val="none" w:sz="0" w:space="0" w:color="auto"/>
            <w:bottom w:val="none" w:sz="0" w:space="0" w:color="auto"/>
            <w:right w:val="none" w:sz="0" w:space="0" w:color="auto"/>
          </w:divBdr>
        </w:div>
        <w:div w:id="1710060593">
          <w:marLeft w:val="0"/>
          <w:marRight w:val="0"/>
          <w:marTop w:val="0"/>
          <w:marBottom w:val="0"/>
          <w:divBdr>
            <w:top w:val="none" w:sz="0" w:space="0" w:color="auto"/>
            <w:left w:val="none" w:sz="0" w:space="0" w:color="auto"/>
            <w:bottom w:val="none" w:sz="0" w:space="0" w:color="auto"/>
            <w:right w:val="none" w:sz="0" w:space="0" w:color="auto"/>
          </w:divBdr>
        </w:div>
        <w:div w:id="452940725">
          <w:marLeft w:val="0"/>
          <w:marRight w:val="0"/>
          <w:marTop w:val="0"/>
          <w:marBottom w:val="0"/>
          <w:divBdr>
            <w:top w:val="none" w:sz="0" w:space="0" w:color="auto"/>
            <w:left w:val="none" w:sz="0" w:space="0" w:color="auto"/>
            <w:bottom w:val="none" w:sz="0" w:space="0" w:color="auto"/>
            <w:right w:val="none" w:sz="0" w:space="0" w:color="auto"/>
          </w:divBdr>
        </w:div>
        <w:div w:id="1631932150">
          <w:marLeft w:val="0"/>
          <w:marRight w:val="0"/>
          <w:marTop w:val="0"/>
          <w:marBottom w:val="0"/>
          <w:divBdr>
            <w:top w:val="none" w:sz="0" w:space="0" w:color="auto"/>
            <w:left w:val="none" w:sz="0" w:space="0" w:color="auto"/>
            <w:bottom w:val="none" w:sz="0" w:space="0" w:color="auto"/>
            <w:right w:val="none" w:sz="0" w:space="0" w:color="auto"/>
          </w:divBdr>
        </w:div>
        <w:div w:id="1165393775">
          <w:marLeft w:val="0"/>
          <w:marRight w:val="0"/>
          <w:marTop w:val="0"/>
          <w:marBottom w:val="0"/>
          <w:divBdr>
            <w:top w:val="none" w:sz="0" w:space="0" w:color="auto"/>
            <w:left w:val="none" w:sz="0" w:space="0" w:color="auto"/>
            <w:bottom w:val="none" w:sz="0" w:space="0" w:color="auto"/>
            <w:right w:val="none" w:sz="0" w:space="0" w:color="auto"/>
          </w:divBdr>
        </w:div>
      </w:divsChild>
    </w:div>
    <w:div w:id="1989899243">
      <w:bodyDiv w:val="1"/>
      <w:marLeft w:val="0"/>
      <w:marRight w:val="0"/>
      <w:marTop w:val="0"/>
      <w:marBottom w:val="0"/>
      <w:divBdr>
        <w:top w:val="none" w:sz="0" w:space="0" w:color="auto"/>
        <w:left w:val="none" w:sz="0" w:space="0" w:color="auto"/>
        <w:bottom w:val="none" w:sz="0" w:space="0" w:color="auto"/>
        <w:right w:val="none" w:sz="0" w:space="0" w:color="auto"/>
      </w:divBdr>
      <w:divsChild>
        <w:div w:id="1790589936">
          <w:marLeft w:val="432"/>
          <w:marRight w:val="0"/>
          <w:marTop w:val="120"/>
          <w:marBottom w:val="0"/>
          <w:divBdr>
            <w:top w:val="none" w:sz="0" w:space="0" w:color="auto"/>
            <w:left w:val="none" w:sz="0" w:space="0" w:color="auto"/>
            <w:bottom w:val="none" w:sz="0" w:space="0" w:color="auto"/>
            <w:right w:val="none" w:sz="0" w:space="0" w:color="auto"/>
          </w:divBdr>
        </w:div>
      </w:divsChild>
    </w:div>
    <w:div w:id="2129228480">
      <w:bodyDiv w:val="1"/>
      <w:marLeft w:val="0"/>
      <w:marRight w:val="0"/>
      <w:marTop w:val="0"/>
      <w:marBottom w:val="0"/>
      <w:divBdr>
        <w:top w:val="none" w:sz="0" w:space="0" w:color="auto"/>
        <w:left w:val="none" w:sz="0" w:space="0" w:color="auto"/>
        <w:bottom w:val="none" w:sz="0" w:space="0" w:color="auto"/>
        <w:right w:val="none" w:sz="0" w:space="0" w:color="auto"/>
      </w:divBdr>
      <w:divsChild>
        <w:div w:id="1598558178">
          <w:marLeft w:val="576"/>
          <w:marRight w:val="0"/>
          <w:marTop w:val="60"/>
          <w:marBottom w:val="0"/>
          <w:divBdr>
            <w:top w:val="none" w:sz="0" w:space="0" w:color="auto"/>
            <w:left w:val="none" w:sz="0" w:space="0" w:color="auto"/>
            <w:bottom w:val="none" w:sz="0" w:space="0" w:color="auto"/>
            <w:right w:val="none" w:sz="0" w:space="0" w:color="auto"/>
          </w:divBdr>
        </w:div>
        <w:div w:id="1626039456">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10</Pages>
  <Words>1948</Words>
  <Characters>11109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raid</dc:creator>
  <cp:lastModifiedBy>asd vsd</cp:lastModifiedBy>
  <cp:revision>71</cp:revision>
  <cp:lastPrinted>2016-11-01T02:59:00Z</cp:lastPrinted>
  <dcterms:created xsi:type="dcterms:W3CDTF">2016-11-07T12:38:00Z</dcterms:created>
  <dcterms:modified xsi:type="dcterms:W3CDTF">2018-11-26T22:12:00Z</dcterms:modified>
</cp:coreProperties>
</file>