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129CA" w14:textId="77777777" w:rsidR="00846DF0" w:rsidRPr="00846DF0" w:rsidRDefault="00846DF0" w:rsidP="00473CBB">
      <w:pPr>
        <w:tabs>
          <w:tab w:val="left" w:pos="6195"/>
        </w:tabs>
        <w:spacing w:after="0" w:line="360" w:lineRule="auto"/>
        <w:jc w:val="center"/>
        <w:rPr>
          <w:rFonts w:ascii="Berlin Sans FB Demi" w:eastAsia="Calibri" w:hAnsi="Berlin Sans FB Demi" w:cs="Times New Roman"/>
          <w:sz w:val="32"/>
          <w:szCs w:val="32"/>
        </w:rPr>
      </w:pPr>
      <w:r w:rsidRPr="00846DF0">
        <w:rPr>
          <w:rFonts w:ascii="Berlin Sans FB Demi" w:eastAsia="Calibri" w:hAnsi="Berlin Sans FB Demi" w:cs="Times New Roman"/>
          <w:sz w:val="32"/>
          <w:szCs w:val="32"/>
        </w:rPr>
        <w:t>Hormones (part I)</w:t>
      </w:r>
    </w:p>
    <w:p w14:paraId="112D1589" w14:textId="77777777" w:rsidR="00846DF0" w:rsidRPr="00846DF0" w:rsidRDefault="00846DF0" w:rsidP="00846DF0">
      <w:pPr>
        <w:tabs>
          <w:tab w:val="left" w:pos="6195"/>
        </w:tabs>
        <w:spacing w:after="0" w:line="360" w:lineRule="auto"/>
        <w:jc w:val="both"/>
        <w:rPr>
          <w:rFonts w:ascii="Arial" w:eastAsia="Calibri" w:hAnsi="Arial" w:cs="Arial"/>
          <w:b/>
          <w:bCs/>
          <w:sz w:val="26"/>
          <w:szCs w:val="26"/>
        </w:rPr>
      </w:pPr>
      <w:r w:rsidRPr="00846DF0">
        <w:rPr>
          <w:rFonts w:ascii="Arial" w:eastAsia="Calibri" w:hAnsi="Arial" w:cs="Arial"/>
          <w:b/>
          <w:bCs/>
          <w:sz w:val="26"/>
          <w:szCs w:val="26"/>
        </w:rPr>
        <w:t xml:space="preserve">Introduction </w:t>
      </w:r>
    </w:p>
    <w:p w14:paraId="099FD282"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 xml:space="preserve">Hormones are chemical messengers, secreted by cells of specialized tissues called endocrine glands, and transported by blood to stimulate specific functions of distant tissues or organs. </w:t>
      </w:r>
    </w:p>
    <w:p w14:paraId="535B7F5F"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They play key role in the intercellular communication and coordination of responses. Together with nervous and immune systems, the hormones are important</w:t>
      </w:r>
      <w:r w:rsidRPr="00846DF0">
        <w:rPr>
          <w:rFonts w:ascii="Arial" w:eastAsia="Calibri" w:hAnsi="Arial" w:cs="Arial" w:hint="cs"/>
          <w:sz w:val="24"/>
          <w:szCs w:val="24"/>
          <w:rtl/>
        </w:rPr>
        <w:t xml:space="preserve"> </w:t>
      </w:r>
      <w:r w:rsidRPr="00846DF0">
        <w:rPr>
          <w:rFonts w:ascii="Arial" w:eastAsia="Calibri" w:hAnsi="Arial" w:cs="Arial"/>
          <w:sz w:val="24"/>
          <w:szCs w:val="24"/>
        </w:rPr>
        <w:t xml:space="preserve">constituents of the </w:t>
      </w:r>
      <w:r w:rsidRPr="00846DF0">
        <w:rPr>
          <w:rFonts w:ascii="Arial" w:eastAsia="Calibri" w:hAnsi="Arial" w:cs="Arial"/>
          <w:b/>
          <w:bCs/>
          <w:sz w:val="24"/>
          <w:szCs w:val="24"/>
        </w:rPr>
        <w:t>signaling</w:t>
      </w:r>
      <w:r w:rsidRPr="00846DF0">
        <w:rPr>
          <w:rFonts w:ascii="Arial" w:eastAsia="Calibri" w:hAnsi="Arial" w:cs="Arial"/>
          <w:i/>
          <w:iCs/>
          <w:sz w:val="24"/>
          <w:szCs w:val="24"/>
        </w:rPr>
        <w:t xml:space="preserve"> </w:t>
      </w:r>
      <w:r w:rsidRPr="00846DF0">
        <w:rPr>
          <w:rFonts w:ascii="Arial" w:eastAsia="Calibri" w:hAnsi="Arial" w:cs="Arial"/>
          <w:b/>
          <w:bCs/>
          <w:sz w:val="24"/>
          <w:szCs w:val="24"/>
        </w:rPr>
        <w:t>system</w:t>
      </w:r>
      <w:r w:rsidRPr="00846DF0">
        <w:rPr>
          <w:rFonts w:ascii="Arial" w:eastAsia="Calibri" w:hAnsi="Arial" w:cs="Arial"/>
          <w:i/>
          <w:iCs/>
          <w:sz w:val="24"/>
          <w:szCs w:val="24"/>
        </w:rPr>
        <w:t xml:space="preserve"> </w:t>
      </w:r>
      <w:r w:rsidRPr="00846DF0">
        <w:rPr>
          <w:rFonts w:ascii="Arial" w:eastAsia="Calibri" w:hAnsi="Arial" w:cs="Arial"/>
          <w:sz w:val="24"/>
          <w:szCs w:val="24"/>
        </w:rPr>
        <w:t>of the body that mediates interactions between various tissues.</w:t>
      </w:r>
    </w:p>
    <w:p w14:paraId="7832378D"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It is now well established that some hormones can act on the adjacent cells in a given tissue (</w:t>
      </w:r>
      <w:r w:rsidRPr="00846DF0">
        <w:rPr>
          <w:rFonts w:ascii="Arial" w:eastAsia="Calibri" w:hAnsi="Arial" w:cs="Arial"/>
          <w:i/>
          <w:iCs/>
          <w:sz w:val="24"/>
          <w:szCs w:val="24"/>
        </w:rPr>
        <w:t>paracrine function</w:t>
      </w:r>
      <w:r w:rsidRPr="00846DF0">
        <w:rPr>
          <w:rFonts w:ascii="Arial" w:eastAsia="Calibri" w:hAnsi="Arial" w:cs="Arial"/>
          <w:sz w:val="24"/>
          <w:szCs w:val="24"/>
        </w:rPr>
        <w:t>) as well as on the cells in which they are synthesized (</w:t>
      </w:r>
      <w:r w:rsidRPr="00846DF0">
        <w:rPr>
          <w:rFonts w:ascii="Arial" w:eastAsia="Calibri" w:hAnsi="Arial" w:cs="Arial"/>
          <w:i/>
          <w:iCs/>
          <w:sz w:val="24"/>
          <w:szCs w:val="24"/>
        </w:rPr>
        <w:t>autocrine function</w:t>
      </w:r>
      <w:r w:rsidRPr="00846DF0">
        <w:rPr>
          <w:rFonts w:ascii="Arial" w:eastAsia="Calibri" w:hAnsi="Arial" w:cs="Arial"/>
          <w:sz w:val="24"/>
          <w:szCs w:val="24"/>
        </w:rPr>
        <w:t xml:space="preserve">). </w:t>
      </w:r>
    </w:p>
    <w:p w14:paraId="398A0679"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Examples: interleukin-2 is autocrine hormone for it is being produced by T cells and stimulates proliferation of T cells; and prostaglandins have paracrine function since they act on nearby cells.</w:t>
      </w:r>
    </w:p>
    <w:p w14:paraId="7F27194F"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So, the concept that hormones stimulate distant tissues or organs only is not accurate.</w:t>
      </w:r>
    </w:p>
    <w:p w14:paraId="1A02E53C"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In general, hormones regulate the following processes:</w:t>
      </w:r>
    </w:p>
    <w:p w14:paraId="7C20FA3F" w14:textId="77777777" w:rsidR="00846DF0" w:rsidRPr="00846DF0" w:rsidRDefault="00846DF0" w:rsidP="00846DF0">
      <w:pPr>
        <w:numPr>
          <w:ilvl w:val="0"/>
          <w:numId w:val="4"/>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Metabolism</w:t>
      </w:r>
    </w:p>
    <w:p w14:paraId="182D3FB8" w14:textId="77777777" w:rsidR="00846DF0" w:rsidRPr="00846DF0" w:rsidRDefault="00846DF0" w:rsidP="00846DF0">
      <w:pPr>
        <w:numPr>
          <w:ilvl w:val="0"/>
          <w:numId w:val="4"/>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Growth</w:t>
      </w:r>
    </w:p>
    <w:p w14:paraId="1AF24100" w14:textId="77777777" w:rsidR="00846DF0" w:rsidRPr="00846DF0" w:rsidRDefault="00846DF0" w:rsidP="00846DF0">
      <w:pPr>
        <w:numPr>
          <w:ilvl w:val="0"/>
          <w:numId w:val="4"/>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Reproduction</w:t>
      </w:r>
    </w:p>
    <w:p w14:paraId="5AB45798" w14:textId="77777777" w:rsidR="00846DF0" w:rsidRPr="00846DF0" w:rsidRDefault="00846DF0" w:rsidP="00846DF0">
      <w:pPr>
        <w:numPr>
          <w:ilvl w:val="0"/>
          <w:numId w:val="4"/>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Adaptation to the environment</w:t>
      </w:r>
    </w:p>
    <w:p w14:paraId="53913DB5" w14:textId="77777777" w:rsidR="00846DF0" w:rsidRPr="00846DF0" w:rsidRDefault="00846DF0" w:rsidP="00846DF0">
      <w:pPr>
        <w:tabs>
          <w:tab w:val="left" w:pos="6195"/>
        </w:tabs>
        <w:spacing w:after="0" w:line="360" w:lineRule="auto"/>
        <w:jc w:val="both"/>
        <w:rPr>
          <w:rFonts w:ascii="Arial" w:eastAsia="Calibri" w:hAnsi="Arial" w:cs="Arial"/>
          <w:sz w:val="24"/>
          <w:szCs w:val="24"/>
        </w:rPr>
      </w:pPr>
    </w:p>
    <w:p w14:paraId="05F91A48" w14:textId="77777777" w:rsidR="00846DF0" w:rsidRPr="00846DF0" w:rsidRDefault="00846DF0" w:rsidP="00846DF0">
      <w:pPr>
        <w:pBdr>
          <w:top w:val="single" w:sz="4" w:space="1" w:color="auto"/>
          <w:left w:val="single" w:sz="4" w:space="4" w:color="auto"/>
        </w:pBdr>
        <w:tabs>
          <w:tab w:val="left" w:pos="6195"/>
        </w:tabs>
        <w:spacing w:after="0" w:line="360" w:lineRule="auto"/>
        <w:jc w:val="both"/>
        <w:rPr>
          <w:rFonts w:ascii="Arial" w:eastAsia="Calibri" w:hAnsi="Arial" w:cs="Arial"/>
          <w:b/>
          <w:bCs/>
          <w:sz w:val="24"/>
          <w:szCs w:val="24"/>
        </w:rPr>
      </w:pPr>
      <w:r w:rsidRPr="00846DF0">
        <w:rPr>
          <w:rFonts w:ascii="Arial" w:eastAsia="Calibri" w:hAnsi="Arial" w:cs="Arial"/>
          <w:b/>
          <w:bCs/>
          <w:sz w:val="24"/>
          <w:szCs w:val="24"/>
        </w:rPr>
        <w:t>Chemical Structure of Hormones</w:t>
      </w:r>
    </w:p>
    <w:p w14:paraId="6BDB045A" w14:textId="7C62559F"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Substances of different origin and chemical nature may serve as hormones. Based on their chemical nature, the hormones have been categorized into the following four</w:t>
      </w:r>
      <w:r>
        <w:rPr>
          <w:rFonts w:ascii="Arial" w:eastAsia="Calibri" w:hAnsi="Arial" w:cs="Arial"/>
          <w:sz w:val="24"/>
          <w:szCs w:val="24"/>
        </w:rPr>
        <w:t xml:space="preserve"> </w:t>
      </w:r>
      <w:r w:rsidRPr="00846DF0">
        <w:rPr>
          <w:rFonts w:ascii="Arial" w:eastAsia="Calibri" w:hAnsi="Arial" w:cs="Arial"/>
          <w:sz w:val="24"/>
          <w:szCs w:val="24"/>
        </w:rPr>
        <w:t>groups:</w:t>
      </w:r>
    </w:p>
    <w:p w14:paraId="4C42E210" w14:textId="77777777" w:rsidR="00846DF0" w:rsidRPr="00846DF0" w:rsidRDefault="00846DF0" w:rsidP="00846DF0">
      <w:pPr>
        <w:tabs>
          <w:tab w:val="left" w:pos="6195"/>
        </w:tabs>
        <w:spacing w:after="0" w:line="360" w:lineRule="auto"/>
        <w:jc w:val="both"/>
        <w:rPr>
          <w:rFonts w:ascii="Arial" w:eastAsia="Calibri" w:hAnsi="Arial" w:cs="Arial"/>
          <w:sz w:val="24"/>
          <w:szCs w:val="24"/>
        </w:rPr>
      </w:pPr>
    </w:p>
    <w:p w14:paraId="3CE752E9" w14:textId="77777777" w:rsidR="00846DF0" w:rsidRPr="00846DF0" w:rsidRDefault="00846DF0" w:rsidP="00846DF0">
      <w:pPr>
        <w:tabs>
          <w:tab w:val="left" w:pos="6195"/>
        </w:tabs>
        <w:spacing w:after="0" w:line="360" w:lineRule="auto"/>
        <w:jc w:val="both"/>
        <w:rPr>
          <w:rFonts w:ascii="Arial" w:eastAsia="Calibri" w:hAnsi="Arial" w:cs="Arial"/>
          <w:b/>
          <w:bCs/>
          <w:i/>
          <w:iCs/>
          <w:sz w:val="24"/>
          <w:szCs w:val="24"/>
        </w:rPr>
      </w:pPr>
      <w:r w:rsidRPr="00846DF0">
        <w:rPr>
          <w:rFonts w:ascii="Arial" w:eastAsia="Calibri" w:hAnsi="Arial" w:cs="Arial"/>
          <w:b/>
          <w:bCs/>
          <w:i/>
          <w:iCs/>
          <w:sz w:val="24"/>
          <w:szCs w:val="24"/>
        </w:rPr>
        <w:t xml:space="preserve">1. Lipid hormones: </w:t>
      </w:r>
    </w:p>
    <w:p w14:paraId="116478FB"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Most lipid hormones are derived from cholesterol</w:t>
      </w:r>
      <w:r w:rsidRPr="00846DF0">
        <w:rPr>
          <w:rFonts w:ascii="Arial" w:eastAsia="Calibri" w:hAnsi="Arial" w:cs="Arial"/>
          <w:b/>
          <w:bCs/>
          <w:sz w:val="24"/>
          <w:szCs w:val="24"/>
        </w:rPr>
        <w:t xml:space="preserve">, </w:t>
      </w:r>
      <w:r w:rsidRPr="00846DF0">
        <w:rPr>
          <w:rFonts w:ascii="Arial" w:eastAsia="Calibri" w:hAnsi="Arial" w:cs="Arial"/>
          <w:sz w:val="24"/>
          <w:szCs w:val="24"/>
        </w:rPr>
        <w:t>such as adrenocortical hormones, sex hormones and calcitriol. Others are derived from arachidonic acid</w:t>
      </w:r>
      <w:r w:rsidRPr="00846DF0">
        <w:rPr>
          <w:rFonts w:ascii="Arial" w:eastAsia="Calibri" w:hAnsi="Arial" w:cs="Arial"/>
          <w:b/>
          <w:bCs/>
          <w:sz w:val="24"/>
          <w:szCs w:val="24"/>
        </w:rPr>
        <w:t xml:space="preserve">, </w:t>
      </w:r>
      <w:r w:rsidRPr="00846DF0">
        <w:rPr>
          <w:rFonts w:ascii="Arial" w:eastAsia="Calibri" w:hAnsi="Arial" w:cs="Arial"/>
          <w:sz w:val="24"/>
          <w:szCs w:val="24"/>
        </w:rPr>
        <w:t xml:space="preserve">such as prostaglandins. The cholesterol-derived hormones contain a steroid nucleus and are </w:t>
      </w:r>
      <w:r w:rsidRPr="00846DF0">
        <w:rPr>
          <w:rFonts w:ascii="Arial" w:eastAsia="Calibri" w:hAnsi="Arial" w:cs="Arial"/>
          <w:i/>
          <w:iCs/>
          <w:sz w:val="24"/>
          <w:szCs w:val="24"/>
        </w:rPr>
        <w:t xml:space="preserve">lipophilic </w:t>
      </w:r>
      <w:r w:rsidRPr="00846DF0">
        <w:rPr>
          <w:rFonts w:ascii="Arial" w:eastAsia="Calibri" w:hAnsi="Arial" w:cs="Arial"/>
          <w:sz w:val="24"/>
          <w:szCs w:val="24"/>
        </w:rPr>
        <w:t xml:space="preserve">in nature; they readily traverse the cell membrane of their target cells and interact with the </w:t>
      </w:r>
      <w:r w:rsidRPr="00846DF0">
        <w:rPr>
          <w:rFonts w:ascii="Arial" w:eastAsia="Calibri" w:hAnsi="Arial" w:cs="Arial"/>
          <w:i/>
          <w:iCs/>
          <w:sz w:val="24"/>
          <w:szCs w:val="24"/>
        </w:rPr>
        <w:t>cytoplasmic receptors</w:t>
      </w:r>
      <w:r w:rsidRPr="00846DF0">
        <w:rPr>
          <w:rFonts w:ascii="Arial" w:eastAsia="Calibri" w:hAnsi="Arial" w:cs="Arial"/>
          <w:sz w:val="24"/>
          <w:szCs w:val="24"/>
        </w:rPr>
        <w:t>.</w:t>
      </w:r>
    </w:p>
    <w:p w14:paraId="568201D6" w14:textId="77777777" w:rsidR="00846DF0" w:rsidRPr="00846DF0" w:rsidRDefault="00846DF0" w:rsidP="00846DF0">
      <w:pPr>
        <w:tabs>
          <w:tab w:val="left" w:pos="6195"/>
        </w:tabs>
        <w:spacing w:after="0" w:line="360" w:lineRule="auto"/>
        <w:jc w:val="both"/>
        <w:rPr>
          <w:rFonts w:ascii="Arial" w:eastAsia="Calibri" w:hAnsi="Arial" w:cs="Arial"/>
          <w:b/>
          <w:bCs/>
          <w:i/>
          <w:iCs/>
          <w:sz w:val="24"/>
          <w:szCs w:val="24"/>
        </w:rPr>
      </w:pPr>
      <w:r w:rsidRPr="00846DF0">
        <w:rPr>
          <w:rFonts w:ascii="Arial" w:eastAsia="Calibri" w:hAnsi="Arial" w:cs="Arial"/>
          <w:b/>
          <w:bCs/>
          <w:sz w:val="24"/>
          <w:szCs w:val="24"/>
        </w:rPr>
        <w:lastRenderedPageBreak/>
        <w:t xml:space="preserve">2. </w:t>
      </w:r>
      <w:r w:rsidRPr="00846DF0">
        <w:rPr>
          <w:rFonts w:ascii="Arial" w:eastAsia="Calibri" w:hAnsi="Arial" w:cs="Arial"/>
          <w:b/>
          <w:bCs/>
          <w:i/>
          <w:iCs/>
          <w:sz w:val="24"/>
          <w:szCs w:val="24"/>
        </w:rPr>
        <w:t xml:space="preserve">Amino acid hormones: </w:t>
      </w:r>
    </w:p>
    <w:p w14:paraId="548D419D"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These hormones are produced by enzymatic modification of an amino acid molecule.</w:t>
      </w:r>
    </w:p>
    <w:p w14:paraId="4A1AF9D4"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 xml:space="preserve">For example, both </w:t>
      </w:r>
      <w:r w:rsidRPr="00846DF0">
        <w:rPr>
          <w:rFonts w:ascii="Arial" w:eastAsia="Calibri" w:hAnsi="Arial" w:cs="Arial"/>
          <w:i/>
          <w:iCs/>
          <w:sz w:val="24"/>
          <w:szCs w:val="24"/>
        </w:rPr>
        <w:t xml:space="preserve">epinephrine </w:t>
      </w:r>
      <w:r w:rsidRPr="00846DF0">
        <w:rPr>
          <w:rFonts w:ascii="Arial" w:eastAsia="Calibri" w:hAnsi="Arial" w:cs="Arial"/>
          <w:sz w:val="24"/>
          <w:szCs w:val="24"/>
        </w:rPr>
        <w:t xml:space="preserve">and </w:t>
      </w:r>
      <w:r w:rsidRPr="00846DF0">
        <w:rPr>
          <w:rFonts w:ascii="Arial" w:eastAsia="Calibri" w:hAnsi="Arial" w:cs="Arial"/>
          <w:i/>
          <w:iCs/>
          <w:sz w:val="24"/>
          <w:szCs w:val="24"/>
        </w:rPr>
        <w:t xml:space="preserve">thyroxine </w:t>
      </w:r>
      <w:r w:rsidRPr="00846DF0">
        <w:rPr>
          <w:rFonts w:ascii="Arial" w:eastAsia="Calibri" w:hAnsi="Arial" w:cs="Arial"/>
          <w:sz w:val="24"/>
          <w:szCs w:val="24"/>
        </w:rPr>
        <w:t>are derived from tyrosine molecule.</w:t>
      </w:r>
    </w:p>
    <w:p w14:paraId="07EF1309" w14:textId="77777777" w:rsidR="00846DF0" w:rsidRPr="00846DF0" w:rsidRDefault="00846DF0" w:rsidP="00846DF0">
      <w:pPr>
        <w:tabs>
          <w:tab w:val="left" w:pos="6195"/>
        </w:tabs>
        <w:spacing w:after="0" w:line="360" w:lineRule="auto"/>
        <w:jc w:val="both"/>
        <w:rPr>
          <w:rFonts w:ascii="Arial" w:eastAsia="Calibri" w:hAnsi="Arial" w:cs="Arial"/>
          <w:sz w:val="24"/>
          <w:szCs w:val="24"/>
        </w:rPr>
      </w:pPr>
    </w:p>
    <w:p w14:paraId="79B9EBA6" w14:textId="77777777" w:rsidR="00846DF0" w:rsidRPr="00846DF0" w:rsidRDefault="00846DF0" w:rsidP="00846DF0">
      <w:pPr>
        <w:tabs>
          <w:tab w:val="left" w:pos="6195"/>
        </w:tabs>
        <w:spacing w:after="0" w:line="360" w:lineRule="auto"/>
        <w:jc w:val="both"/>
        <w:rPr>
          <w:rFonts w:ascii="Arial" w:eastAsia="Calibri" w:hAnsi="Arial" w:cs="Arial"/>
          <w:b/>
          <w:bCs/>
          <w:i/>
          <w:iCs/>
          <w:sz w:val="24"/>
          <w:szCs w:val="24"/>
        </w:rPr>
      </w:pPr>
      <w:r w:rsidRPr="00846DF0">
        <w:rPr>
          <w:rFonts w:ascii="Arial" w:eastAsia="Calibri" w:hAnsi="Arial" w:cs="Arial"/>
          <w:b/>
          <w:bCs/>
          <w:sz w:val="24"/>
          <w:szCs w:val="24"/>
        </w:rPr>
        <w:t xml:space="preserve">3. </w:t>
      </w:r>
      <w:r w:rsidRPr="00846DF0">
        <w:rPr>
          <w:rFonts w:ascii="Arial" w:eastAsia="Calibri" w:hAnsi="Arial" w:cs="Arial"/>
          <w:b/>
          <w:bCs/>
          <w:i/>
          <w:iCs/>
          <w:sz w:val="24"/>
          <w:szCs w:val="24"/>
        </w:rPr>
        <w:t xml:space="preserve">Peptide and protein hormones: </w:t>
      </w:r>
    </w:p>
    <w:p w14:paraId="6C924606"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These hormones are made up of amino acids, joined by peptide bonds.</w:t>
      </w:r>
    </w:p>
    <w:p w14:paraId="429544CC"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 xml:space="preserve">Smallest of them is thyrotropin releasing hormone (TRH), a hypothalamic-releasing factor, which consists of only three amino acids. </w:t>
      </w:r>
    </w:p>
    <w:p w14:paraId="737D203F"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Other examples include:</w:t>
      </w:r>
    </w:p>
    <w:p w14:paraId="224AFE6F" w14:textId="77777777" w:rsidR="00846DF0" w:rsidRPr="00846DF0" w:rsidRDefault="00846DF0" w:rsidP="00846DF0">
      <w:pPr>
        <w:numPr>
          <w:ilvl w:val="0"/>
          <w:numId w:val="1"/>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Antidiuretic hormone (9 amino acids)</w:t>
      </w:r>
    </w:p>
    <w:p w14:paraId="320FB161" w14:textId="77777777" w:rsidR="00846DF0" w:rsidRPr="00846DF0" w:rsidRDefault="00846DF0" w:rsidP="00846DF0">
      <w:pPr>
        <w:numPr>
          <w:ilvl w:val="0"/>
          <w:numId w:val="1"/>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Glucagon (29 amino acids)</w:t>
      </w:r>
    </w:p>
    <w:p w14:paraId="1F14B3E7" w14:textId="77777777" w:rsidR="00846DF0" w:rsidRPr="00846DF0" w:rsidRDefault="00846DF0" w:rsidP="00846DF0">
      <w:pPr>
        <w:numPr>
          <w:ilvl w:val="0"/>
          <w:numId w:val="1"/>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Parathormone (84 amino acids)</w:t>
      </w:r>
    </w:p>
    <w:p w14:paraId="78465A57" w14:textId="77777777" w:rsidR="00846DF0" w:rsidRPr="00846DF0" w:rsidRDefault="00846DF0" w:rsidP="00846DF0">
      <w:pPr>
        <w:numPr>
          <w:ilvl w:val="0"/>
          <w:numId w:val="1"/>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Growth hormone (191 amino acids).</w:t>
      </w:r>
    </w:p>
    <w:p w14:paraId="3E04A900" w14:textId="77777777" w:rsidR="00846DF0" w:rsidRPr="00846DF0" w:rsidRDefault="00846DF0" w:rsidP="00846DF0">
      <w:pPr>
        <w:tabs>
          <w:tab w:val="left" w:pos="6195"/>
        </w:tabs>
        <w:spacing w:after="0" w:line="360" w:lineRule="auto"/>
        <w:ind w:left="720"/>
        <w:contextualSpacing/>
        <w:jc w:val="both"/>
        <w:rPr>
          <w:rFonts w:ascii="Arial" w:eastAsia="Calibri" w:hAnsi="Arial" w:cs="Arial"/>
          <w:sz w:val="24"/>
          <w:szCs w:val="24"/>
        </w:rPr>
      </w:pPr>
    </w:p>
    <w:p w14:paraId="53D44655" w14:textId="77777777" w:rsidR="00846DF0" w:rsidRPr="00846DF0" w:rsidRDefault="00846DF0" w:rsidP="00846DF0">
      <w:pPr>
        <w:tabs>
          <w:tab w:val="left" w:pos="6195"/>
        </w:tabs>
        <w:spacing w:after="0" w:line="360" w:lineRule="auto"/>
        <w:jc w:val="both"/>
        <w:rPr>
          <w:rFonts w:ascii="Arial" w:eastAsia="Calibri" w:hAnsi="Arial" w:cs="Arial"/>
          <w:b/>
          <w:bCs/>
          <w:i/>
          <w:iCs/>
          <w:sz w:val="24"/>
          <w:szCs w:val="24"/>
        </w:rPr>
      </w:pPr>
      <w:r w:rsidRPr="00846DF0">
        <w:rPr>
          <w:rFonts w:ascii="Arial" w:eastAsia="Calibri" w:hAnsi="Arial" w:cs="Arial"/>
          <w:b/>
          <w:bCs/>
          <w:sz w:val="24"/>
          <w:szCs w:val="24"/>
        </w:rPr>
        <w:t xml:space="preserve">4. </w:t>
      </w:r>
      <w:r w:rsidRPr="00846DF0">
        <w:rPr>
          <w:rFonts w:ascii="Arial" w:eastAsia="Calibri" w:hAnsi="Arial" w:cs="Arial"/>
          <w:b/>
          <w:bCs/>
          <w:i/>
          <w:iCs/>
          <w:sz w:val="24"/>
          <w:szCs w:val="24"/>
        </w:rPr>
        <w:t xml:space="preserve">Glycoprotein hormones: </w:t>
      </w:r>
    </w:p>
    <w:p w14:paraId="02C8FBC1" w14:textId="3A6D5EF5"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A glycoprotein hormone consists of peptide chain to which carbohydrate moieties</w:t>
      </w:r>
      <w:r>
        <w:rPr>
          <w:rFonts w:ascii="Arial" w:eastAsia="Calibri" w:hAnsi="Arial" w:cs="Arial"/>
          <w:sz w:val="24"/>
          <w:szCs w:val="24"/>
        </w:rPr>
        <w:t xml:space="preserve"> </w:t>
      </w:r>
      <w:r w:rsidRPr="00846DF0">
        <w:rPr>
          <w:rFonts w:ascii="Arial" w:eastAsia="Calibri" w:hAnsi="Arial" w:cs="Arial"/>
          <w:sz w:val="24"/>
          <w:szCs w:val="24"/>
        </w:rPr>
        <w:t xml:space="preserve">are covalently attached. The latter are necessary for the biological activity of these hormones. </w:t>
      </w:r>
    </w:p>
    <w:p w14:paraId="736EC213"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 xml:space="preserve">Examples include: </w:t>
      </w:r>
    </w:p>
    <w:p w14:paraId="7B183E20" w14:textId="77777777" w:rsidR="00846DF0" w:rsidRPr="00846DF0" w:rsidRDefault="00846DF0" w:rsidP="00846DF0">
      <w:pPr>
        <w:numPr>
          <w:ilvl w:val="0"/>
          <w:numId w:val="2"/>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pituitary hormones (TSH, LH and FSH)</w:t>
      </w:r>
    </w:p>
    <w:p w14:paraId="6C143FB1" w14:textId="77777777" w:rsidR="00846DF0" w:rsidRPr="00846DF0" w:rsidRDefault="00846DF0" w:rsidP="00846DF0">
      <w:pPr>
        <w:numPr>
          <w:ilvl w:val="0"/>
          <w:numId w:val="2"/>
        </w:numPr>
        <w:tabs>
          <w:tab w:val="left" w:pos="6195"/>
        </w:tabs>
        <w:spacing w:after="0" w:line="360" w:lineRule="auto"/>
        <w:contextualSpacing/>
        <w:jc w:val="both"/>
        <w:rPr>
          <w:rFonts w:ascii="Arial" w:eastAsia="Calibri" w:hAnsi="Arial" w:cs="Arial"/>
          <w:sz w:val="24"/>
          <w:szCs w:val="24"/>
        </w:rPr>
      </w:pPr>
      <w:r w:rsidRPr="00846DF0">
        <w:rPr>
          <w:rFonts w:ascii="Arial" w:eastAsia="Calibri" w:hAnsi="Arial" w:cs="Arial"/>
          <w:sz w:val="24"/>
          <w:szCs w:val="24"/>
        </w:rPr>
        <w:t>chorionic gonadotropin (</w:t>
      </w:r>
      <w:proofErr w:type="spellStart"/>
      <w:r w:rsidRPr="00846DF0">
        <w:rPr>
          <w:rFonts w:ascii="Arial" w:eastAsia="Calibri" w:hAnsi="Arial" w:cs="Arial"/>
          <w:sz w:val="24"/>
          <w:szCs w:val="24"/>
        </w:rPr>
        <w:t>hCG</w:t>
      </w:r>
      <w:proofErr w:type="spellEnd"/>
      <w:r w:rsidRPr="00846DF0">
        <w:rPr>
          <w:rFonts w:ascii="Arial" w:eastAsia="Calibri" w:hAnsi="Arial" w:cs="Arial"/>
          <w:sz w:val="24"/>
          <w:szCs w:val="24"/>
        </w:rPr>
        <w:t>) of placental origin.</w:t>
      </w:r>
    </w:p>
    <w:p w14:paraId="5FDC630F" w14:textId="77777777" w:rsidR="00846DF0" w:rsidRPr="00846DF0" w:rsidRDefault="00846DF0" w:rsidP="00846DF0">
      <w:pPr>
        <w:tabs>
          <w:tab w:val="left" w:pos="6195"/>
        </w:tabs>
        <w:spacing w:after="0" w:line="360" w:lineRule="auto"/>
        <w:jc w:val="both"/>
        <w:rPr>
          <w:rFonts w:ascii="Arial" w:eastAsia="Calibri" w:hAnsi="Arial" w:cs="Arial"/>
          <w:sz w:val="24"/>
          <w:szCs w:val="24"/>
        </w:rPr>
      </w:pPr>
    </w:p>
    <w:p w14:paraId="24D116BC" w14:textId="77777777" w:rsidR="00846DF0" w:rsidRPr="00846DF0" w:rsidRDefault="00846DF0" w:rsidP="00846DF0">
      <w:pPr>
        <w:pBdr>
          <w:top w:val="single" w:sz="4" w:space="1" w:color="auto"/>
          <w:left w:val="single" w:sz="4" w:space="4" w:color="auto"/>
        </w:pBdr>
        <w:tabs>
          <w:tab w:val="left" w:pos="6195"/>
        </w:tabs>
        <w:spacing w:after="0" w:line="360" w:lineRule="auto"/>
        <w:jc w:val="both"/>
        <w:rPr>
          <w:rFonts w:ascii="Arial" w:eastAsia="Calibri" w:hAnsi="Arial" w:cs="Arial"/>
          <w:b/>
          <w:bCs/>
          <w:sz w:val="24"/>
          <w:szCs w:val="24"/>
        </w:rPr>
      </w:pPr>
      <w:r w:rsidRPr="00846DF0">
        <w:rPr>
          <w:rFonts w:ascii="Arial" w:eastAsia="Calibri" w:hAnsi="Arial" w:cs="Arial"/>
          <w:b/>
          <w:bCs/>
          <w:sz w:val="24"/>
          <w:szCs w:val="24"/>
        </w:rPr>
        <w:t>Biosynthesis of hormones</w:t>
      </w:r>
    </w:p>
    <w:p w14:paraId="5578D4A4" w14:textId="77777777" w:rsid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Biosynthetic mechanisms for hormones are diverse. Some hormones are initially</w:t>
      </w:r>
      <w:r>
        <w:rPr>
          <w:rFonts w:ascii="Arial" w:eastAsia="Calibri" w:hAnsi="Arial" w:cs="Arial"/>
          <w:sz w:val="24"/>
          <w:szCs w:val="24"/>
        </w:rPr>
        <w:t xml:space="preserve"> </w:t>
      </w:r>
      <w:r w:rsidRPr="00846DF0">
        <w:rPr>
          <w:rFonts w:ascii="Arial" w:eastAsia="Calibri" w:hAnsi="Arial" w:cs="Arial"/>
          <w:sz w:val="24"/>
          <w:szCs w:val="24"/>
        </w:rPr>
        <w:t>synthesized as large precursor proteins which are converted to the biologically</w:t>
      </w:r>
      <w:r>
        <w:rPr>
          <w:rFonts w:ascii="Arial" w:eastAsia="Calibri" w:hAnsi="Arial" w:cs="Arial"/>
          <w:sz w:val="24"/>
          <w:szCs w:val="24"/>
        </w:rPr>
        <w:t xml:space="preserve"> </w:t>
      </w:r>
      <w:r w:rsidRPr="00846DF0">
        <w:rPr>
          <w:rFonts w:ascii="Arial" w:eastAsia="Calibri" w:hAnsi="Arial" w:cs="Arial"/>
          <w:sz w:val="24"/>
          <w:szCs w:val="24"/>
        </w:rPr>
        <w:t>active forms by removal of specific peptide sequences.</w:t>
      </w:r>
      <w:r>
        <w:rPr>
          <w:rFonts w:ascii="Arial" w:eastAsia="Calibri" w:hAnsi="Arial" w:cs="Arial"/>
          <w:sz w:val="24"/>
          <w:szCs w:val="24"/>
        </w:rPr>
        <w:t xml:space="preserve"> </w:t>
      </w:r>
    </w:p>
    <w:p w14:paraId="639D4E7B" w14:textId="2FC93812"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i/>
          <w:iCs/>
          <w:sz w:val="24"/>
          <w:szCs w:val="24"/>
        </w:rPr>
        <w:t xml:space="preserve">Insulin </w:t>
      </w:r>
      <w:r w:rsidRPr="00846DF0">
        <w:rPr>
          <w:rFonts w:ascii="Arial" w:eastAsia="Calibri" w:hAnsi="Arial" w:cs="Arial"/>
          <w:sz w:val="24"/>
          <w:szCs w:val="24"/>
        </w:rPr>
        <w:t>(MW 5500), for example, is initially synthesized as an inactive precursor</w:t>
      </w:r>
      <w:r w:rsidRPr="00846DF0">
        <w:rPr>
          <w:rFonts w:ascii="Arial" w:eastAsia="Calibri" w:hAnsi="Arial" w:cs="Arial"/>
          <w:b/>
          <w:bCs/>
          <w:sz w:val="24"/>
          <w:szCs w:val="24"/>
        </w:rPr>
        <w:t xml:space="preserve">, pre-pro-insulin </w:t>
      </w:r>
      <w:r w:rsidRPr="00846DF0">
        <w:rPr>
          <w:rFonts w:ascii="Arial" w:eastAsia="Calibri" w:hAnsi="Arial" w:cs="Arial"/>
          <w:sz w:val="24"/>
          <w:szCs w:val="24"/>
        </w:rPr>
        <w:t>(MW 11,500). A sequential removal of two peptide sequences results in</w:t>
      </w:r>
    </w:p>
    <w:p w14:paraId="24D8BAD9" w14:textId="77777777" w:rsidR="00846DF0" w:rsidRPr="00846DF0" w:rsidRDefault="00846DF0" w:rsidP="00846DF0">
      <w:pPr>
        <w:tabs>
          <w:tab w:val="left" w:pos="6195"/>
        </w:tabs>
        <w:spacing w:after="0" w:line="360" w:lineRule="auto"/>
        <w:jc w:val="both"/>
        <w:rPr>
          <w:rFonts w:ascii="Arial" w:eastAsia="Calibri" w:hAnsi="Arial" w:cs="Arial"/>
          <w:sz w:val="24"/>
          <w:szCs w:val="24"/>
        </w:rPr>
      </w:pPr>
      <w:r w:rsidRPr="00846DF0">
        <w:rPr>
          <w:rFonts w:ascii="Arial" w:eastAsia="Calibri" w:hAnsi="Arial" w:cs="Arial"/>
          <w:sz w:val="24"/>
          <w:szCs w:val="24"/>
        </w:rPr>
        <w:t xml:space="preserve">production of an insulin molecule. </w:t>
      </w:r>
    </w:p>
    <w:p w14:paraId="2984DB78" w14:textId="77777777" w:rsidR="00846DF0" w:rsidRPr="00846DF0" w:rsidRDefault="00846DF0" w:rsidP="00846DF0">
      <w:pPr>
        <w:tabs>
          <w:tab w:val="left" w:pos="6195"/>
        </w:tabs>
        <w:spacing w:after="0" w:line="360" w:lineRule="auto"/>
        <w:jc w:val="both"/>
        <w:rPr>
          <w:rFonts w:ascii="Arial" w:eastAsia="Calibri" w:hAnsi="Arial" w:cs="Arial"/>
          <w:i/>
          <w:iCs/>
          <w:sz w:val="24"/>
          <w:szCs w:val="24"/>
          <w:rtl/>
        </w:rPr>
      </w:pPr>
      <w:r w:rsidRPr="00846DF0">
        <w:rPr>
          <w:rFonts w:ascii="Arial" w:eastAsia="Calibri" w:hAnsi="Arial" w:cs="Arial"/>
          <w:sz w:val="24"/>
          <w:szCs w:val="24"/>
        </w:rPr>
        <w:t xml:space="preserve">Likewise, </w:t>
      </w:r>
      <w:r w:rsidRPr="00846DF0">
        <w:rPr>
          <w:rFonts w:ascii="Arial" w:eastAsia="Calibri" w:hAnsi="Arial" w:cs="Arial"/>
          <w:i/>
          <w:iCs/>
          <w:sz w:val="24"/>
          <w:szCs w:val="24"/>
        </w:rPr>
        <w:t xml:space="preserve">parathormone </w:t>
      </w:r>
      <w:r w:rsidRPr="00846DF0">
        <w:rPr>
          <w:rFonts w:ascii="Arial" w:eastAsia="Calibri" w:hAnsi="Arial" w:cs="Arial"/>
          <w:sz w:val="24"/>
          <w:szCs w:val="24"/>
        </w:rPr>
        <w:t>(PTH), an 84 amino acid peptide, is formed from</w:t>
      </w:r>
      <w:r w:rsidRPr="00846DF0">
        <w:rPr>
          <w:rFonts w:ascii="Arial" w:eastAsia="Calibri" w:hAnsi="Arial" w:cs="Arial"/>
          <w:i/>
          <w:iCs/>
          <w:sz w:val="24"/>
          <w:szCs w:val="24"/>
        </w:rPr>
        <w:t xml:space="preserve"> </w:t>
      </w:r>
      <w:r w:rsidRPr="00846DF0">
        <w:rPr>
          <w:rFonts w:ascii="Arial" w:eastAsia="Calibri" w:hAnsi="Arial" w:cs="Arial"/>
          <w:sz w:val="24"/>
          <w:szCs w:val="24"/>
        </w:rPr>
        <w:t xml:space="preserve">the 115 amino acid precursor, </w:t>
      </w:r>
      <w:r w:rsidRPr="00846DF0">
        <w:rPr>
          <w:rFonts w:ascii="Arial" w:eastAsia="Calibri" w:hAnsi="Arial" w:cs="Arial"/>
          <w:b/>
          <w:bCs/>
          <w:sz w:val="24"/>
          <w:szCs w:val="24"/>
        </w:rPr>
        <w:t xml:space="preserve">pre-pro-parathormone </w:t>
      </w:r>
      <w:r w:rsidRPr="00846DF0">
        <w:rPr>
          <w:rFonts w:ascii="Arial" w:eastAsia="Calibri" w:hAnsi="Arial" w:cs="Arial"/>
          <w:sz w:val="24"/>
          <w:szCs w:val="24"/>
        </w:rPr>
        <w:t>by</w:t>
      </w:r>
      <w:r w:rsidRPr="00846DF0">
        <w:rPr>
          <w:rFonts w:ascii="Arial" w:eastAsia="Calibri" w:hAnsi="Arial" w:cs="Arial"/>
          <w:i/>
          <w:iCs/>
          <w:sz w:val="24"/>
          <w:szCs w:val="24"/>
        </w:rPr>
        <w:t xml:space="preserve"> </w:t>
      </w:r>
      <w:r w:rsidRPr="00846DF0">
        <w:rPr>
          <w:rFonts w:ascii="Arial" w:eastAsia="Calibri" w:hAnsi="Arial" w:cs="Arial"/>
          <w:sz w:val="24"/>
          <w:szCs w:val="24"/>
        </w:rPr>
        <w:t>successive removal of two peptide segments.</w:t>
      </w:r>
    </w:p>
    <w:p w14:paraId="68E44CC1"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196170DE"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noProof/>
          <w:sz w:val="26"/>
          <w:szCs w:val="26"/>
        </w:rPr>
        <w:lastRenderedPageBreak/>
        <w:drawing>
          <wp:inline distT="0" distB="0" distL="0" distR="0" wp14:anchorId="395EAB6D" wp14:editId="7FE34212">
            <wp:extent cx="5351443" cy="1370965"/>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rmonal synth.png"/>
                    <pic:cNvPicPr/>
                  </pic:nvPicPr>
                  <pic:blipFill>
                    <a:blip r:embed="rId7">
                      <a:extLst>
                        <a:ext uri="{28A0092B-C50C-407E-A947-70E740481C1C}">
                          <a14:useLocalDpi xmlns:a14="http://schemas.microsoft.com/office/drawing/2010/main" val="0"/>
                        </a:ext>
                      </a:extLst>
                    </a:blip>
                    <a:stretch>
                      <a:fillRect/>
                    </a:stretch>
                  </pic:blipFill>
                  <pic:spPr>
                    <a:xfrm>
                      <a:off x="0" y="0"/>
                      <a:ext cx="5427630" cy="1390483"/>
                    </a:xfrm>
                    <a:prstGeom prst="rect">
                      <a:avLst/>
                    </a:prstGeom>
                  </pic:spPr>
                </pic:pic>
              </a:graphicData>
            </a:graphic>
          </wp:inline>
        </w:drawing>
      </w:r>
    </w:p>
    <w:p w14:paraId="4A33A594"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3A63E9B2"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 xml:space="preserve">Perhaps the most exaggerated example is that of thyroxine, a single amino acid hormone, which is processed from a 115 amino acid glycoprotein precursor, </w:t>
      </w:r>
      <w:r w:rsidRPr="00846DF0">
        <w:rPr>
          <w:rFonts w:ascii="Arial" w:eastAsia="Calibri" w:hAnsi="Arial" w:cs="Arial"/>
          <w:b/>
          <w:bCs/>
          <w:sz w:val="26"/>
          <w:szCs w:val="26"/>
        </w:rPr>
        <w:t>thyroglobulin.</w:t>
      </w:r>
    </w:p>
    <w:p w14:paraId="26091DB8"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46C5DD55"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2FC8D647" w14:textId="77777777" w:rsidR="00846DF0" w:rsidRPr="00846DF0" w:rsidRDefault="00846DF0" w:rsidP="00846DF0">
      <w:pPr>
        <w:pBdr>
          <w:top w:val="single" w:sz="4" w:space="1" w:color="auto"/>
          <w:left w:val="single" w:sz="4" w:space="4" w:color="auto"/>
        </w:pBdr>
        <w:tabs>
          <w:tab w:val="left" w:pos="6195"/>
        </w:tabs>
        <w:spacing w:after="0" w:line="360" w:lineRule="auto"/>
        <w:jc w:val="both"/>
        <w:rPr>
          <w:rFonts w:ascii="Arial" w:eastAsia="Calibri" w:hAnsi="Arial" w:cs="Arial"/>
          <w:b/>
          <w:bCs/>
          <w:sz w:val="26"/>
          <w:szCs w:val="26"/>
        </w:rPr>
      </w:pPr>
      <w:r w:rsidRPr="00846DF0">
        <w:rPr>
          <w:rFonts w:ascii="Arial" w:eastAsia="Calibri" w:hAnsi="Arial" w:cs="Arial"/>
          <w:b/>
          <w:bCs/>
          <w:sz w:val="26"/>
          <w:szCs w:val="26"/>
        </w:rPr>
        <w:t>Transportation of hormones</w:t>
      </w:r>
    </w:p>
    <w:p w14:paraId="46D137D0"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 xml:space="preserve">The peptide hormones circulate in the blood in free form, unbound to any transport protein. This is due to their polar (hydrophilic) nature. </w:t>
      </w:r>
    </w:p>
    <w:p w14:paraId="18F9E0A6" w14:textId="79D70CE3" w:rsidR="00846DF0" w:rsidRPr="00846DF0" w:rsidRDefault="00846DF0" w:rsidP="00F20045">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In contrast, the steroid hormones and the thyroid hormones are predominantly</w:t>
      </w:r>
      <w:r w:rsidR="00F20045">
        <w:rPr>
          <w:rFonts w:ascii="Arial" w:eastAsia="Calibri" w:hAnsi="Arial" w:cs="Arial"/>
          <w:sz w:val="26"/>
          <w:szCs w:val="26"/>
        </w:rPr>
        <w:t xml:space="preserve"> </w:t>
      </w:r>
      <w:r w:rsidRPr="00846DF0">
        <w:rPr>
          <w:rFonts w:ascii="Arial" w:eastAsia="Calibri" w:hAnsi="Arial" w:cs="Arial"/>
          <w:sz w:val="26"/>
          <w:szCs w:val="26"/>
        </w:rPr>
        <w:t>hydrophobic in nature and therefore, cannot circulate in blood entirely in an unbound form. They are mostly transported to their site of action by carrier proteins, where they exert their action and are inactivated by further metabolism.</w:t>
      </w:r>
    </w:p>
    <w:p w14:paraId="452BFB6C"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43594423"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In fact, carrier proteins have two major functions:</w:t>
      </w:r>
    </w:p>
    <w:p w14:paraId="5297CDC0" w14:textId="77777777" w:rsidR="00846DF0" w:rsidRPr="00846DF0" w:rsidRDefault="00846DF0" w:rsidP="00846DF0">
      <w:pPr>
        <w:numPr>
          <w:ilvl w:val="0"/>
          <w:numId w:val="3"/>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play a key role in hormone transport.</w:t>
      </w:r>
    </w:p>
    <w:p w14:paraId="24BD3331" w14:textId="77777777" w:rsidR="00846DF0" w:rsidRPr="00846DF0" w:rsidRDefault="00846DF0" w:rsidP="00846DF0">
      <w:pPr>
        <w:numPr>
          <w:ilvl w:val="0"/>
          <w:numId w:val="3"/>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prevents rapid clearance of the hormone and thereby, prolongs its half-life.</w:t>
      </w:r>
    </w:p>
    <w:p w14:paraId="09619C9F" w14:textId="77777777" w:rsidR="00846DF0" w:rsidRPr="00846DF0" w:rsidRDefault="00846DF0" w:rsidP="00846DF0">
      <w:pPr>
        <w:tabs>
          <w:tab w:val="left" w:pos="6195"/>
        </w:tabs>
        <w:spacing w:after="0" w:line="360" w:lineRule="auto"/>
        <w:ind w:left="720"/>
        <w:contextualSpacing/>
        <w:jc w:val="both"/>
        <w:rPr>
          <w:rFonts w:ascii="Arial" w:eastAsia="Calibri" w:hAnsi="Arial" w:cs="Arial"/>
          <w:sz w:val="26"/>
          <w:szCs w:val="26"/>
        </w:rPr>
      </w:pPr>
    </w:p>
    <w:p w14:paraId="00C22D9F"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noProof/>
          <w:sz w:val="26"/>
          <w:szCs w:val="26"/>
        </w:rPr>
        <mc:AlternateContent>
          <mc:Choice Requires="wps">
            <w:drawing>
              <wp:anchor distT="45720" distB="45720" distL="114300" distR="114300" simplePos="0" relativeHeight="251659264" behindDoc="0" locked="0" layoutInCell="1" allowOverlap="1" wp14:anchorId="4C6AA5B3" wp14:editId="326392EE">
                <wp:simplePos x="0" y="0"/>
                <wp:positionH relativeFrom="column">
                  <wp:posOffset>3638550</wp:posOffset>
                </wp:positionH>
                <wp:positionV relativeFrom="paragraph">
                  <wp:posOffset>81280</wp:posOffset>
                </wp:positionV>
                <wp:extent cx="26289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14:paraId="29824EFE" w14:textId="77777777" w:rsidR="00846DF0" w:rsidRPr="006B3D15" w:rsidRDefault="00846DF0" w:rsidP="00F20045">
                            <w:pPr>
                              <w:spacing w:after="0"/>
                              <w:jc w:val="both"/>
                              <w:rPr>
                                <w:b/>
                                <w:bCs/>
                                <w:i/>
                                <w:iCs/>
                              </w:rPr>
                            </w:pPr>
                            <w:r w:rsidRPr="006B3D15">
                              <w:rPr>
                                <w:b/>
                                <w:bCs/>
                                <w:i/>
                                <w:iCs/>
                              </w:rPr>
                              <w:t>The peptide hormones circulate free (unbound), whereas</w:t>
                            </w:r>
                            <w:r>
                              <w:rPr>
                                <w:b/>
                                <w:bCs/>
                                <w:i/>
                                <w:iCs/>
                              </w:rPr>
                              <w:t xml:space="preserve"> </w:t>
                            </w:r>
                            <w:r w:rsidRPr="006B3D15">
                              <w:rPr>
                                <w:b/>
                                <w:bCs/>
                                <w:i/>
                                <w:iCs/>
                              </w:rPr>
                              <w:t>the steroid and thyroid hormones are mostly bound with</w:t>
                            </w:r>
                          </w:p>
                          <w:p w14:paraId="071D2EE2" w14:textId="77777777" w:rsidR="00846DF0" w:rsidRPr="006B3D15" w:rsidRDefault="00846DF0" w:rsidP="00F20045">
                            <w:pPr>
                              <w:spacing w:after="0"/>
                              <w:jc w:val="both"/>
                              <w:rPr>
                                <w:b/>
                                <w:bCs/>
                                <w:i/>
                                <w:iCs/>
                              </w:rPr>
                            </w:pPr>
                            <w:r w:rsidRPr="006B3D15">
                              <w:rPr>
                                <w:b/>
                                <w:bCs/>
                                <w:i/>
                                <w:iCs/>
                              </w:rPr>
                              <w:t>carr</w:t>
                            </w:r>
                            <w:r>
                              <w:rPr>
                                <w:b/>
                                <w:bCs/>
                                <w:i/>
                                <w:iCs/>
                              </w:rPr>
                              <w:t xml:space="preserve">ier proteins. The latter act as </w:t>
                            </w:r>
                            <w:r w:rsidRPr="006B3D15">
                              <w:rPr>
                                <w:b/>
                                <w:bCs/>
                                <w:i/>
                                <w:iCs/>
                              </w:rPr>
                              <w:t>circulating reservoir of</w:t>
                            </w:r>
                            <w:r>
                              <w:rPr>
                                <w:b/>
                                <w:bCs/>
                                <w:i/>
                                <w:iCs/>
                              </w:rPr>
                              <w:t xml:space="preserve"> </w:t>
                            </w:r>
                            <w:r w:rsidRPr="006B3D15">
                              <w:rPr>
                                <w:b/>
                                <w:bCs/>
                                <w:i/>
                                <w:iCs/>
                              </w:rPr>
                              <w:t>hormone, and also prolong its half-life.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AA5B3" id="_x0000_t202" coordsize="21600,21600" o:spt="202" path="m,l,21600r21600,l21600,xe">
                <v:stroke joinstyle="miter"/>
                <v:path gradientshapeok="t" o:connecttype="rect"/>
              </v:shapetype>
              <v:shape id="Text Box 2" o:spid="_x0000_s1026" type="#_x0000_t202" style="position:absolute;left:0;text-align:left;margin-left:286.5pt;margin-top:6.4pt;width:20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">
                <v:textbox style="mso-fit-shape-to-text:t">
                  <w:txbxContent>
                    <w:p w14:paraId="29824EFE" w14:textId="77777777" w:rsidR="00846DF0" w:rsidRPr="006B3D15" w:rsidRDefault="00846DF0" w:rsidP="00F20045">
                      <w:pPr>
                        <w:spacing w:after="0"/>
                        <w:jc w:val="both"/>
                        <w:rPr>
                          <w:b/>
                          <w:bCs/>
                          <w:i/>
                          <w:iCs/>
                        </w:rPr>
                      </w:pPr>
                      <w:r w:rsidRPr="006B3D15">
                        <w:rPr>
                          <w:b/>
                          <w:bCs/>
                          <w:i/>
                          <w:iCs/>
                        </w:rPr>
                        <w:t>The peptide hormones circulate free (unbound), whereas</w:t>
                      </w:r>
                      <w:r>
                        <w:rPr>
                          <w:b/>
                          <w:bCs/>
                          <w:i/>
                          <w:iCs/>
                        </w:rPr>
                        <w:t xml:space="preserve"> </w:t>
                      </w:r>
                      <w:r w:rsidRPr="006B3D15">
                        <w:rPr>
                          <w:b/>
                          <w:bCs/>
                          <w:i/>
                          <w:iCs/>
                        </w:rPr>
                        <w:t>the steroid and thyroid hormones are mostly bound with</w:t>
                      </w:r>
                    </w:p>
                    <w:p w14:paraId="071D2EE2" w14:textId="77777777" w:rsidR="00846DF0" w:rsidRPr="006B3D15" w:rsidRDefault="00846DF0" w:rsidP="00F20045">
                      <w:pPr>
                        <w:spacing w:after="0"/>
                        <w:jc w:val="both"/>
                        <w:rPr>
                          <w:b/>
                          <w:bCs/>
                          <w:i/>
                          <w:iCs/>
                        </w:rPr>
                      </w:pPr>
                      <w:r w:rsidRPr="006B3D15">
                        <w:rPr>
                          <w:b/>
                          <w:bCs/>
                          <w:i/>
                          <w:iCs/>
                        </w:rPr>
                        <w:t>carr</w:t>
                      </w:r>
                      <w:r>
                        <w:rPr>
                          <w:b/>
                          <w:bCs/>
                          <w:i/>
                          <w:iCs/>
                        </w:rPr>
                        <w:t xml:space="preserve">ier proteins. The latter act as </w:t>
                      </w:r>
                      <w:r w:rsidRPr="006B3D15">
                        <w:rPr>
                          <w:b/>
                          <w:bCs/>
                          <w:i/>
                          <w:iCs/>
                        </w:rPr>
                        <w:t>circulating reservoir of</w:t>
                      </w:r>
                      <w:r>
                        <w:rPr>
                          <w:b/>
                          <w:bCs/>
                          <w:i/>
                          <w:iCs/>
                        </w:rPr>
                        <w:t xml:space="preserve"> </w:t>
                      </w:r>
                      <w:r w:rsidRPr="006B3D15">
                        <w:rPr>
                          <w:b/>
                          <w:bCs/>
                          <w:i/>
                          <w:iCs/>
                        </w:rPr>
                        <w:t>hormone, and also prolong its half-life.</w:t>
                      </w:r>
                    </w:p>
                  </w:txbxContent>
                </v:textbox>
                <w10:wrap type="square"/>
              </v:shape>
            </w:pict>
          </mc:Fallback>
        </mc:AlternateContent>
      </w:r>
      <w:r w:rsidRPr="00846DF0">
        <w:rPr>
          <w:rFonts w:ascii="Arial" w:eastAsia="Calibri" w:hAnsi="Arial" w:cs="Arial"/>
          <w:sz w:val="26"/>
          <w:szCs w:val="26"/>
        </w:rPr>
        <w:t>Because of this, the half-life of the steroids and thyroid hormones, which mostly exist in bound states, is much longer than that of the peptide hormones which is less than 30 minutes.</w:t>
      </w:r>
    </w:p>
    <w:p w14:paraId="345CE688"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6B04CAF8" w14:textId="6CF75B20"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Only the free form of a hormone, and not the bound form, is able to interact with</w:t>
      </w:r>
      <w:r w:rsidR="003C026B">
        <w:rPr>
          <w:rFonts w:ascii="Arial" w:eastAsia="Calibri" w:hAnsi="Arial" w:cs="Arial"/>
          <w:sz w:val="26"/>
          <w:szCs w:val="26"/>
        </w:rPr>
        <w:t xml:space="preserve"> </w:t>
      </w:r>
      <w:r w:rsidRPr="00846DF0">
        <w:rPr>
          <w:rFonts w:ascii="Arial" w:eastAsia="Calibri" w:hAnsi="Arial" w:cs="Arial"/>
          <w:sz w:val="26"/>
          <w:szCs w:val="26"/>
        </w:rPr>
        <w:t xml:space="preserve">the cellular receptors. Therefore, it is the free form that is responsible for </w:t>
      </w:r>
      <w:r w:rsidRPr="00846DF0">
        <w:rPr>
          <w:rFonts w:ascii="Arial" w:eastAsia="Calibri" w:hAnsi="Arial" w:cs="Arial"/>
          <w:sz w:val="26"/>
          <w:szCs w:val="26"/>
        </w:rPr>
        <w:lastRenderedPageBreak/>
        <w:t xml:space="preserve">inducing metabolic and biological effects in target cells. The bound form merely acts as a </w:t>
      </w:r>
      <w:r w:rsidRPr="00846DF0">
        <w:rPr>
          <w:rFonts w:ascii="Arial" w:eastAsia="Calibri" w:hAnsi="Arial" w:cs="Arial"/>
          <w:i/>
          <w:iCs/>
          <w:sz w:val="26"/>
          <w:szCs w:val="26"/>
        </w:rPr>
        <w:t>circulating reservoir</w:t>
      </w:r>
      <w:r w:rsidRPr="00846DF0">
        <w:rPr>
          <w:rFonts w:ascii="Arial" w:eastAsia="Calibri" w:hAnsi="Arial" w:cs="Arial"/>
          <w:sz w:val="26"/>
          <w:szCs w:val="26"/>
        </w:rPr>
        <w:t>, releasing the free hormone in the immediate vicinity of the target tissue, as required.</w:t>
      </w:r>
    </w:p>
    <w:p w14:paraId="31EB7016"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 xml:space="preserve">Therefore, the </w:t>
      </w:r>
      <w:r w:rsidRPr="00846DF0">
        <w:rPr>
          <w:rFonts w:ascii="Arial" w:eastAsia="Calibri" w:hAnsi="Arial" w:cs="Arial"/>
          <w:b/>
          <w:bCs/>
          <w:sz w:val="26"/>
          <w:szCs w:val="26"/>
        </w:rPr>
        <w:t>ratio of</w:t>
      </w:r>
      <w:r w:rsidRPr="00846DF0">
        <w:rPr>
          <w:rFonts w:ascii="Arial" w:eastAsia="Calibri" w:hAnsi="Arial" w:cs="Arial"/>
          <w:sz w:val="26"/>
          <w:szCs w:val="26"/>
        </w:rPr>
        <w:t xml:space="preserve"> </w:t>
      </w:r>
      <w:r w:rsidRPr="00846DF0">
        <w:rPr>
          <w:rFonts w:ascii="Arial" w:eastAsia="Calibri" w:hAnsi="Arial" w:cs="Arial"/>
          <w:b/>
          <w:bCs/>
          <w:sz w:val="26"/>
          <w:szCs w:val="26"/>
        </w:rPr>
        <w:t>free: bound forms</w:t>
      </w:r>
      <w:r w:rsidRPr="00846DF0">
        <w:rPr>
          <w:rFonts w:ascii="Arial" w:eastAsia="Calibri" w:hAnsi="Arial" w:cs="Arial"/>
          <w:sz w:val="26"/>
          <w:szCs w:val="26"/>
        </w:rPr>
        <w:t>, and not the total circulating hormone concentration, is true reflection of the observed biological activity.</w:t>
      </w:r>
    </w:p>
    <w:p w14:paraId="3037D216"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68836484"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noProof/>
          <w:sz w:val="26"/>
          <w:szCs w:val="26"/>
        </w:rPr>
        <w:drawing>
          <wp:inline distT="0" distB="0" distL="0" distR="0" wp14:anchorId="31087234" wp14:editId="2C120225">
            <wp:extent cx="5772150" cy="2324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rmonal carrier.png"/>
                    <pic:cNvPicPr/>
                  </pic:nvPicPr>
                  <pic:blipFill>
                    <a:blip r:embed="rId8">
                      <a:extLst>
                        <a:ext uri="{28A0092B-C50C-407E-A947-70E740481C1C}">
                          <a14:useLocalDpi xmlns:a14="http://schemas.microsoft.com/office/drawing/2010/main" val="0"/>
                        </a:ext>
                      </a:extLst>
                    </a:blip>
                    <a:stretch>
                      <a:fillRect/>
                    </a:stretch>
                  </pic:blipFill>
                  <pic:spPr>
                    <a:xfrm>
                      <a:off x="0" y="0"/>
                      <a:ext cx="5772150" cy="2324100"/>
                    </a:xfrm>
                    <a:prstGeom prst="rect">
                      <a:avLst/>
                    </a:prstGeom>
                  </pic:spPr>
                </pic:pic>
              </a:graphicData>
            </a:graphic>
          </wp:inline>
        </w:drawing>
      </w:r>
    </w:p>
    <w:p w14:paraId="13B40395"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7BFA269E"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46A88424" w14:textId="77777777" w:rsidR="00846DF0" w:rsidRPr="00846DF0" w:rsidRDefault="00846DF0" w:rsidP="00846DF0">
      <w:pPr>
        <w:pBdr>
          <w:top w:val="single" w:sz="4" w:space="1" w:color="auto"/>
          <w:left w:val="single" w:sz="4" w:space="4" w:color="auto"/>
        </w:pBdr>
        <w:tabs>
          <w:tab w:val="left" w:pos="6195"/>
        </w:tabs>
        <w:spacing w:after="0" w:line="360" w:lineRule="auto"/>
        <w:jc w:val="both"/>
        <w:rPr>
          <w:rFonts w:ascii="Arial" w:eastAsia="Calibri" w:hAnsi="Arial" w:cs="Arial"/>
          <w:b/>
          <w:bCs/>
          <w:sz w:val="26"/>
          <w:szCs w:val="26"/>
        </w:rPr>
      </w:pPr>
      <w:r w:rsidRPr="00846DF0">
        <w:rPr>
          <w:rFonts w:ascii="Arial" w:eastAsia="Calibri" w:hAnsi="Arial" w:cs="Arial"/>
          <w:b/>
          <w:bCs/>
          <w:sz w:val="26"/>
          <w:szCs w:val="26"/>
        </w:rPr>
        <w:t>Target Tissue Concept</w:t>
      </w:r>
    </w:p>
    <w:p w14:paraId="08A25233" w14:textId="09B790E0" w:rsidR="00846DF0" w:rsidRPr="00846DF0" w:rsidRDefault="00846DF0" w:rsidP="00473CBB">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The physiological and biochemical effects of a given hormone are elicited only in a specific tissue, known as its target tissue. A target tissue has specific receptors with which the hormone interacts. The hormone-receptor interaction</w:t>
      </w:r>
      <w:r w:rsidR="00473CBB">
        <w:rPr>
          <w:rFonts w:ascii="Arial" w:eastAsia="Calibri" w:hAnsi="Arial" w:cs="Arial"/>
          <w:sz w:val="26"/>
          <w:szCs w:val="26"/>
        </w:rPr>
        <w:t xml:space="preserve"> </w:t>
      </w:r>
      <w:r w:rsidRPr="00846DF0">
        <w:rPr>
          <w:rFonts w:ascii="Arial" w:eastAsia="Calibri" w:hAnsi="Arial" w:cs="Arial"/>
          <w:sz w:val="26"/>
          <w:szCs w:val="26"/>
        </w:rPr>
        <w:t>triggers a series of events that subsequently lead to elicitation of the biological effects of the hormone.</w:t>
      </w:r>
    </w:p>
    <w:p w14:paraId="5638169D"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For example:</w:t>
      </w:r>
    </w:p>
    <w:p w14:paraId="40C865B1" w14:textId="77777777" w:rsidR="00846DF0" w:rsidRPr="00846DF0" w:rsidRDefault="00846DF0" w:rsidP="00846DF0">
      <w:pPr>
        <w:numPr>
          <w:ilvl w:val="0"/>
          <w:numId w:val="5"/>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Target tissue for thyroid-stimulating hormone (TSH) is the thyroid gland, where this hormone stimulates synthesis and secretion of the iodothyronines (T3 and T4).</w:t>
      </w:r>
    </w:p>
    <w:p w14:paraId="62F21D47"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7D5A0ECC"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02F6986E"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Receptors are cell-associated recognition molecules that play a crucial role in the hormone action.</w:t>
      </w:r>
    </w:p>
    <w:p w14:paraId="1524F2BE" w14:textId="0D943E74" w:rsidR="00846DF0" w:rsidRPr="00846DF0" w:rsidRDefault="00846DF0" w:rsidP="00473CBB">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lastRenderedPageBreak/>
        <w:t>-</w:t>
      </w:r>
      <w:r w:rsidRPr="00846DF0">
        <w:rPr>
          <w:rFonts w:ascii="Arial" w:eastAsia="Calibri" w:hAnsi="Arial" w:cs="Arial"/>
          <w:i/>
          <w:iCs/>
          <w:sz w:val="26"/>
          <w:szCs w:val="26"/>
        </w:rPr>
        <w:t xml:space="preserve">The receptors for water-soluble hormones </w:t>
      </w:r>
      <w:r w:rsidRPr="00846DF0">
        <w:rPr>
          <w:rFonts w:ascii="Arial" w:eastAsia="Calibri" w:hAnsi="Arial" w:cs="Arial"/>
          <w:sz w:val="26"/>
          <w:szCs w:val="26"/>
        </w:rPr>
        <w:t xml:space="preserve">(peptides, proteins, or glycoproteins) are present on the </w:t>
      </w:r>
      <w:r w:rsidRPr="00846DF0">
        <w:rPr>
          <w:rFonts w:ascii="Arial" w:eastAsia="Calibri" w:hAnsi="Arial" w:cs="Arial"/>
          <w:b/>
          <w:bCs/>
          <w:sz w:val="26"/>
          <w:szCs w:val="26"/>
        </w:rPr>
        <w:t>cell surface</w:t>
      </w:r>
      <w:r w:rsidRPr="00846DF0">
        <w:rPr>
          <w:rFonts w:ascii="Arial" w:eastAsia="Calibri" w:hAnsi="Arial" w:cs="Arial"/>
          <w:sz w:val="26"/>
          <w:szCs w:val="26"/>
        </w:rPr>
        <w:t>. Interaction of hormones with receptors stimulates certain molecules namely second messengers, which</w:t>
      </w:r>
      <w:r w:rsidR="00473CBB">
        <w:rPr>
          <w:rFonts w:ascii="Arial" w:eastAsia="Calibri" w:hAnsi="Arial" w:cs="Arial"/>
          <w:sz w:val="26"/>
          <w:szCs w:val="26"/>
        </w:rPr>
        <w:t xml:space="preserve"> </w:t>
      </w:r>
      <w:r w:rsidRPr="00846DF0">
        <w:rPr>
          <w:rFonts w:ascii="Arial" w:eastAsia="Calibri" w:hAnsi="Arial" w:cs="Arial"/>
          <w:sz w:val="26"/>
          <w:szCs w:val="26"/>
        </w:rPr>
        <w:t>mediate biochemical functions intracellularly.</w:t>
      </w:r>
    </w:p>
    <w:p w14:paraId="45811B12"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w:t>
      </w:r>
      <w:r w:rsidRPr="00846DF0">
        <w:rPr>
          <w:rFonts w:ascii="Arial" w:eastAsia="Calibri" w:hAnsi="Arial" w:cs="Arial"/>
          <w:i/>
          <w:iCs/>
          <w:sz w:val="26"/>
          <w:szCs w:val="26"/>
        </w:rPr>
        <w:t xml:space="preserve">The receptors for lipophilic hormones </w:t>
      </w:r>
      <w:r w:rsidRPr="00846DF0">
        <w:rPr>
          <w:rFonts w:ascii="Arial" w:eastAsia="Calibri" w:hAnsi="Arial" w:cs="Arial"/>
          <w:sz w:val="26"/>
          <w:szCs w:val="26"/>
        </w:rPr>
        <w:t xml:space="preserve">such as the steroids and the thyroid hormones are </w:t>
      </w:r>
      <w:r w:rsidRPr="00846DF0">
        <w:rPr>
          <w:rFonts w:ascii="Arial" w:eastAsia="Calibri" w:hAnsi="Arial" w:cs="Arial"/>
          <w:b/>
          <w:bCs/>
          <w:sz w:val="26"/>
          <w:szCs w:val="26"/>
        </w:rPr>
        <w:t>located intracellularly</w:t>
      </w:r>
      <w:r w:rsidRPr="00846DF0">
        <w:rPr>
          <w:rFonts w:ascii="Arial" w:eastAsia="Calibri" w:hAnsi="Arial" w:cs="Arial"/>
          <w:sz w:val="26"/>
          <w:szCs w:val="26"/>
        </w:rPr>
        <w:t>.</w:t>
      </w:r>
    </w:p>
    <w:p w14:paraId="04F85649"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 xml:space="preserve">The lipophilic hormones readily traverse the cell membrane because of their hydrophobic nature and enter the cell. Intracellularly, they interact with specific receptors located either in the cytosol (e.g. steroid hormones) or within the nucleus (e.g. thyroid hormones) to form hormone-receptor complexes. </w:t>
      </w:r>
    </w:p>
    <w:p w14:paraId="4612F2B4"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The latter serves as the intracellular messengers, through which biochemical functions are mediated.</w:t>
      </w:r>
    </w:p>
    <w:p w14:paraId="5FF5C878"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73187EB4"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0DC1BACD" w14:textId="77777777" w:rsidR="00846DF0" w:rsidRPr="00846DF0" w:rsidRDefault="00846DF0" w:rsidP="00846DF0">
      <w:pPr>
        <w:pBdr>
          <w:top w:val="single" w:sz="4" w:space="1" w:color="auto"/>
          <w:left w:val="single" w:sz="4" w:space="4" w:color="auto"/>
        </w:pBdr>
        <w:tabs>
          <w:tab w:val="left" w:pos="6195"/>
        </w:tabs>
        <w:spacing w:after="0" w:line="360" w:lineRule="auto"/>
        <w:jc w:val="both"/>
        <w:rPr>
          <w:rFonts w:ascii="Arial" w:eastAsia="Calibri" w:hAnsi="Arial" w:cs="Arial"/>
          <w:b/>
          <w:bCs/>
          <w:sz w:val="26"/>
          <w:szCs w:val="26"/>
        </w:rPr>
      </w:pPr>
      <w:r w:rsidRPr="00846DF0">
        <w:rPr>
          <w:rFonts w:ascii="Arial" w:eastAsia="Calibri" w:hAnsi="Arial" w:cs="Arial"/>
          <w:b/>
          <w:bCs/>
          <w:sz w:val="26"/>
          <w:szCs w:val="26"/>
        </w:rPr>
        <w:t xml:space="preserve">Mechanism of Hormonal Action </w:t>
      </w:r>
    </w:p>
    <w:p w14:paraId="5C28043E"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 xml:space="preserve"> In general, a hormone maintains its activity according to the following steps:</w:t>
      </w:r>
    </w:p>
    <w:p w14:paraId="06379A17" w14:textId="77777777" w:rsidR="00846DF0" w:rsidRPr="00846DF0" w:rsidRDefault="00846DF0" w:rsidP="00846DF0">
      <w:pPr>
        <w:numPr>
          <w:ilvl w:val="0"/>
          <w:numId w:val="6"/>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The hormone binds to a site on the extracellular portion of the receptor.</w:t>
      </w:r>
    </w:p>
    <w:p w14:paraId="1E1F167C" w14:textId="77777777" w:rsidR="00846DF0" w:rsidRPr="00846DF0" w:rsidRDefault="00846DF0" w:rsidP="00846DF0">
      <w:pPr>
        <w:numPr>
          <w:ilvl w:val="0"/>
          <w:numId w:val="6"/>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 xml:space="preserve"> Binding of the hormone to the receptor activates a G protein</w:t>
      </w:r>
    </w:p>
    <w:p w14:paraId="29AE5A61" w14:textId="77777777" w:rsidR="00846DF0" w:rsidRPr="00846DF0" w:rsidRDefault="00846DF0" w:rsidP="00846DF0">
      <w:pPr>
        <w:numPr>
          <w:ilvl w:val="0"/>
          <w:numId w:val="6"/>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 xml:space="preserve">This initiates the production of a second messenger like cyclic AMP, (cAMP) </w:t>
      </w:r>
    </w:p>
    <w:p w14:paraId="20CE1215" w14:textId="77777777" w:rsidR="00846DF0" w:rsidRPr="00846DF0" w:rsidRDefault="00846DF0" w:rsidP="00846DF0">
      <w:pPr>
        <w:numPr>
          <w:ilvl w:val="0"/>
          <w:numId w:val="6"/>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 xml:space="preserve"> The second messenger, in turn, initiates a series of intracellular events such as phosphorylation and activation of enzymes leading to release of Ca2+ into the cytosol from stores within the endoplasmic reticulum.</w:t>
      </w:r>
    </w:p>
    <w:p w14:paraId="1C98771D" w14:textId="77777777" w:rsidR="00846DF0" w:rsidRPr="00846DF0" w:rsidRDefault="00846DF0" w:rsidP="00846DF0">
      <w:pPr>
        <w:numPr>
          <w:ilvl w:val="0"/>
          <w:numId w:val="6"/>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In the case of cAMP, these enzymatic changes activate the transcription factor CREB (cAMP response element binding protein) which leads to:</w:t>
      </w:r>
    </w:p>
    <w:p w14:paraId="201E51F4" w14:textId="77777777" w:rsidR="00846DF0" w:rsidRPr="00846DF0" w:rsidRDefault="00846DF0" w:rsidP="00846DF0">
      <w:pPr>
        <w:numPr>
          <w:ilvl w:val="0"/>
          <w:numId w:val="6"/>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Specific gene activation and formation of specific mRNA.</w:t>
      </w:r>
    </w:p>
    <w:p w14:paraId="463ABCE1" w14:textId="77777777" w:rsidR="00846DF0" w:rsidRPr="00846DF0" w:rsidRDefault="00846DF0" w:rsidP="00846DF0">
      <w:pPr>
        <w:numPr>
          <w:ilvl w:val="0"/>
          <w:numId w:val="6"/>
        </w:numPr>
        <w:tabs>
          <w:tab w:val="left" w:pos="6195"/>
        </w:tabs>
        <w:spacing w:after="0" w:line="360" w:lineRule="auto"/>
        <w:contextualSpacing/>
        <w:jc w:val="both"/>
        <w:rPr>
          <w:rFonts w:ascii="Arial" w:eastAsia="Calibri" w:hAnsi="Arial" w:cs="Arial"/>
          <w:sz w:val="26"/>
          <w:szCs w:val="26"/>
        </w:rPr>
      </w:pPr>
      <w:r w:rsidRPr="00846DF0">
        <w:rPr>
          <w:rFonts w:ascii="Arial" w:eastAsia="Calibri" w:hAnsi="Arial" w:cs="Arial"/>
          <w:sz w:val="26"/>
          <w:szCs w:val="26"/>
        </w:rPr>
        <w:t>Then, translation to produce the desired protein by ribosomes.</w:t>
      </w:r>
    </w:p>
    <w:p w14:paraId="566CE944" w14:textId="77777777" w:rsidR="00846DF0" w:rsidRPr="00846DF0" w:rsidRDefault="00846DF0" w:rsidP="00846DF0">
      <w:pPr>
        <w:tabs>
          <w:tab w:val="left" w:pos="6195"/>
        </w:tabs>
        <w:spacing w:after="0" w:line="360" w:lineRule="auto"/>
        <w:jc w:val="both"/>
        <w:rPr>
          <w:rFonts w:ascii="Arial" w:eastAsia="Calibri" w:hAnsi="Arial" w:cs="Arial"/>
          <w:sz w:val="26"/>
          <w:szCs w:val="26"/>
        </w:rPr>
      </w:pPr>
      <w:r w:rsidRPr="00846DF0">
        <w:rPr>
          <w:rFonts w:ascii="Arial" w:eastAsia="Calibri" w:hAnsi="Arial" w:cs="Arial"/>
          <w:sz w:val="26"/>
          <w:szCs w:val="26"/>
        </w:rPr>
        <w:t>The biochemical response is achieved finally.</w:t>
      </w:r>
    </w:p>
    <w:p w14:paraId="2B3DB444" w14:textId="77777777" w:rsidR="00846DF0" w:rsidRPr="00846DF0" w:rsidRDefault="00846DF0" w:rsidP="00846DF0">
      <w:pPr>
        <w:tabs>
          <w:tab w:val="left" w:pos="6195"/>
        </w:tabs>
        <w:spacing w:after="0" w:line="360" w:lineRule="auto"/>
        <w:jc w:val="both"/>
        <w:rPr>
          <w:rFonts w:ascii="Arial" w:eastAsia="Calibri" w:hAnsi="Arial" w:cs="Arial"/>
          <w:sz w:val="26"/>
          <w:szCs w:val="26"/>
        </w:rPr>
      </w:pPr>
    </w:p>
    <w:p w14:paraId="79395104" w14:textId="77777777" w:rsidR="00846DF0" w:rsidRPr="00846DF0" w:rsidRDefault="00846DF0" w:rsidP="00846DF0">
      <w:pPr>
        <w:tabs>
          <w:tab w:val="left" w:pos="6195"/>
        </w:tabs>
        <w:spacing w:after="0" w:line="360" w:lineRule="auto"/>
        <w:jc w:val="both"/>
        <w:rPr>
          <w:rFonts w:ascii="Arial" w:eastAsia="Calibri" w:hAnsi="Arial" w:cs="Arial"/>
          <w:sz w:val="26"/>
          <w:szCs w:val="26"/>
          <w:rtl/>
          <w:lang w:bidi="ar-IQ"/>
        </w:rPr>
      </w:pPr>
      <w:r w:rsidRPr="00846DF0">
        <w:rPr>
          <w:rFonts w:ascii="Arial" w:eastAsia="Calibri" w:hAnsi="Arial" w:cs="Arial"/>
          <w:noProof/>
          <w:sz w:val="26"/>
          <w:szCs w:val="26"/>
        </w:rPr>
        <w:lastRenderedPageBreak/>
        <w:drawing>
          <wp:inline distT="0" distB="0" distL="0" distR="0" wp14:anchorId="49E90355" wp14:editId="0B31AF12">
            <wp:extent cx="5771515" cy="29622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385" cy="2966314"/>
                    </a:xfrm>
                    <a:prstGeom prst="rect">
                      <a:avLst/>
                    </a:prstGeom>
                    <a:noFill/>
                    <a:ln>
                      <a:noFill/>
                    </a:ln>
                  </pic:spPr>
                </pic:pic>
              </a:graphicData>
            </a:graphic>
          </wp:inline>
        </w:drawing>
      </w:r>
    </w:p>
    <w:p w14:paraId="26E60F20" w14:textId="77777777" w:rsidR="00846DF0" w:rsidRPr="00846DF0" w:rsidRDefault="00846DF0" w:rsidP="00846DF0">
      <w:pPr>
        <w:tabs>
          <w:tab w:val="left" w:pos="465"/>
        </w:tabs>
        <w:spacing w:after="200" w:line="240" w:lineRule="auto"/>
        <w:jc w:val="both"/>
        <w:rPr>
          <w:rFonts w:ascii="Arial" w:eastAsia="Calibri" w:hAnsi="Arial" w:cs="Arial"/>
          <w:sz w:val="26"/>
          <w:szCs w:val="26"/>
          <w:lang w:bidi="ar-IQ"/>
        </w:rPr>
      </w:pPr>
    </w:p>
    <w:p w14:paraId="62DEFE16" w14:textId="77777777" w:rsidR="00846DF0" w:rsidRPr="00846DF0" w:rsidRDefault="00846DF0" w:rsidP="00846DF0">
      <w:pPr>
        <w:tabs>
          <w:tab w:val="left" w:pos="465"/>
        </w:tabs>
        <w:spacing w:after="200" w:line="240" w:lineRule="auto"/>
        <w:jc w:val="both"/>
        <w:rPr>
          <w:rFonts w:ascii="Arial" w:eastAsia="Calibri" w:hAnsi="Arial" w:cs="Arial"/>
          <w:sz w:val="26"/>
          <w:szCs w:val="26"/>
          <w:lang w:bidi="ar-IQ"/>
        </w:rPr>
      </w:pPr>
    </w:p>
    <w:p w14:paraId="1FC68C6D" w14:textId="77777777" w:rsidR="00846DF0" w:rsidRPr="00846DF0" w:rsidRDefault="00846DF0" w:rsidP="00846DF0">
      <w:pPr>
        <w:pBdr>
          <w:top w:val="single" w:sz="4" w:space="1" w:color="auto"/>
          <w:left w:val="single" w:sz="4" w:space="4" w:color="auto"/>
        </w:pBdr>
        <w:tabs>
          <w:tab w:val="left" w:pos="465"/>
        </w:tabs>
        <w:spacing w:after="200" w:line="240" w:lineRule="auto"/>
        <w:jc w:val="both"/>
        <w:rPr>
          <w:rFonts w:ascii="Arial" w:eastAsia="Calibri" w:hAnsi="Arial" w:cs="Arial"/>
          <w:b/>
          <w:bCs/>
          <w:sz w:val="26"/>
          <w:szCs w:val="26"/>
          <w:lang w:bidi="ar-IQ"/>
        </w:rPr>
      </w:pPr>
      <w:r w:rsidRPr="00846DF0">
        <w:rPr>
          <w:rFonts w:ascii="Arial" w:eastAsia="Calibri" w:hAnsi="Arial" w:cs="Arial"/>
          <w:b/>
          <w:bCs/>
          <w:sz w:val="26"/>
          <w:szCs w:val="26"/>
          <w:lang w:bidi="ar-IQ"/>
        </w:rPr>
        <w:t>Feedback Concept (regulation of hormonal secretion)</w:t>
      </w:r>
    </w:p>
    <w:p w14:paraId="1F0603CC"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Blood levels of the target tissue hormones (e.g. thyroid gland) have an effect (mostly inhibitory) on the secretary activities of either the hypothalamus or pituitary. </w:t>
      </w:r>
    </w:p>
    <w:p w14:paraId="44CC668D"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A highly control system of feedback effects, termed the </w:t>
      </w:r>
      <w:r w:rsidRPr="00846DF0">
        <w:rPr>
          <w:rFonts w:ascii="Arial" w:eastAsia="Calibri" w:hAnsi="Arial" w:cs="Arial"/>
          <w:b/>
          <w:bCs/>
          <w:sz w:val="26"/>
          <w:szCs w:val="26"/>
          <w:lang w:bidi="ar-IQ"/>
        </w:rPr>
        <w:t>short</w:t>
      </w:r>
      <w:r w:rsidRPr="00846DF0">
        <w:rPr>
          <w:rFonts w:ascii="Arial" w:eastAsia="Calibri" w:hAnsi="Arial" w:cs="Arial"/>
          <w:sz w:val="26"/>
          <w:szCs w:val="26"/>
          <w:lang w:bidi="ar-IQ"/>
        </w:rPr>
        <w:t xml:space="preserve"> </w:t>
      </w:r>
      <w:r w:rsidRPr="00846DF0">
        <w:rPr>
          <w:rFonts w:ascii="Arial" w:eastAsia="Calibri" w:hAnsi="Arial" w:cs="Arial"/>
          <w:b/>
          <w:bCs/>
          <w:sz w:val="26"/>
          <w:szCs w:val="26"/>
          <w:lang w:bidi="ar-IQ"/>
        </w:rPr>
        <w:t xml:space="preserve">feedback loop </w:t>
      </w:r>
      <w:r w:rsidRPr="00846DF0">
        <w:rPr>
          <w:rFonts w:ascii="Arial" w:eastAsia="Calibri" w:hAnsi="Arial" w:cs="Arial"/>
          <w:sz w:val="26"/>
          <w:szCs w:val="26"/>
          <w:lang w:bidi="ar-IQ"/>
        </w:rPr>
        <w:t xml:space="preserve">and </w:t>
      </w:r>
      <w:r w:rsidRPr="00846DF0">
        <w:rPr>
          <w:rFonts w:ascii="Arial" w:eastAsia="Calibri" w:hAnsi="Arial" w:cs="Arial"/>
          <w:b/>
          <w:bCs/>
          <w:sz w:val="26"/>
          <w:szCs w:val="26"/>
          <w:lang w:bidi="ar-IQ"/>
        </w:rPr>
        <w:t xml:space="preserve">long feedback loop, </w:t>
      </w:r>
      <w:r w:rsidRPr="00846DF0">
        <w:rPr>
          <w:rFonts w:ascii="Arial" w:eastAsia="Calibri" w:hAnsi="Arial" w:cs="Arial"/>
          <w:sz w:val="26"/>
          <w:szCs w:val="26"/>
          <w:lang w:bidi="ar-IQ"/>
        </w:rPr>
        <w:t xml:space="preserve">exists which relies on a precise signaling, and it helps to maintain the circulating plasma concentration of the hormones to the required levels. </w:t>
      </w:r>
    </w:p>
    <w:p w14:paraId="708706F6" w14:textId="77777777" w:rsidR="00846DF0" w:rsidRPr="00846DF0" w:rsidRDefault="00846DF0" w:rsidP="00846DF0">
      <w:pPr>
        <w:tabs>
          <w:tab w:val="left" w:pos="465"/>
        </w:tabs>
        <w:spacing w:after="0" w:line="360" w:lineRule="auto"/>
        <w:jc w:val="both"/>
        <w:rPr>
          <w:rFonts w:ascii="Arial" w:eastAsia="Calibri" w:hAnsi="Arial" w:cs="Arial"/>
          <w:b/>
          <w:bCs/>
          <w:sz w:val="26"/>
          <w:szCs w:val="26"/>
          <w:lang w:bidi="ar-IQ"/>
        </w:rPr>
      </w:pPr>
      <w:r w:rsidRPr="00846DF0">
        <w:rPr>
          <w:rFonts w:ascii="Arial" w:eastAsia="Calibri" w:hAnsi="Arial" w:cs="Arial"/>
          <w:sz w:val="26"/>
          <w:szCs w:val="26"/>
          <w:lang w:bidi="ar-IQ"/>
        </w:rPr>
        <w:t xml:space="preserve">Such feedback mechanism is best illustrated by the </w:t>
      </w:r>
      <w:proofErr w:type="spellStart"/>
      <w:r w:rsidRPr="00846DF0">
        <w:rPr>
          <w:rFonts w:ascii="Arial" w:eastAsia="Calibri" w:hAnsi="Arial" w:cs="Arial"/>
          <w:b/>
          <w:bCs/>
          <w:sz w:val="26"/>
          <w:szCs w:val="26"/>
          <w:lang w:bidi="ar-IQ"/>
        </w:rPr>
        <w:t>hypothalamo</w:t>
      </w:r>
      <w:proofErr w:type="spellEnd"/>
      <w:r w:rsidRPr="00846DF0">
        <w:rPr>
          <w:rFonts w:ascii="Arial" w:eastAsia="Calibri" w:hAnsi="Arial" w:cs="Arial"/>
          <w:b/>
          <w:bCs/>
          <w:sz w:val="26"/>
          <w:szCs w:val="26"/>
          <w:lang w:bidi="ar-IQ"/>
        </w:rPr>
        <w:t>-pituitary-target gland axis:</w:t>
      </w:r>
    </w:p>
    <w:p w14:paraId="0723001C"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b/>
          <w:bCs/>
          <w:sz w:val="26"/>
          <w:szCs w:val="26"/>
          <w:lang w:bidi="ar-IQ"/>
        </w:rPr>
        <w:t>1-</w:t>
      </w:r>
      <w:r w:rsidRPr="00846DF0">
        <w:rPr>
          <w:rFonts w:ascii="Arial" w:eastAsia="Calibri" w:hAnsi="Arial" w:cs="Arial"/>
          <w:sz w:val="26"/>
          <w:szCs w:val="26"/>
          <w:lang w:bidi="ar-IQ"/>
        </w:rPr>
        <w:t xml:space="preserve">The hypothalamic-releasing factor stimulates the release of the anterior pituitary hormone (called </w:t>
      </w:r>
      <w:r w:rsidRPr="00846DF0">
        <w:rPr>
          <w:rFonts w:ascii="Arial" w:eastAsia="Calibri" w:hAnsi="Arial" w:cs="Arial"/>
          <w:i/>
          <w:iCs/>
          <w:sz w:val="26"/>
          <w:szCs w:val="26"/>
          <w:lang w:bidi="ar-IQ"/>
        </w:rPr>
        <w:t>tropic</w:t>
      </w:r>
      <w:r w:rsidRPr="00846DF0">
        <w:rPr>
          <w:rFonts w:ascii="Arial" w:eastAsia="Calibri" w:hAnsi="Arial" w:cs="Arial"/>
          <w:sz w:val="26"/>
          <w:szCs w:val="26"/>
          <w:lang w:bidi="ar-IQ"/>
        </w:rPr>
        <w:t xml:space="preserve"> </w:t>
      </w:r>
      <w:r w:rsidRPr="00846DF0">
        <w:rPr>
          <w:rFonts w:ascii="Arial" w:eastAsia="Calibri" w:hAnsi="Arial" w:cs="Arial"/>
          <w:i/>
          <w:iCs/>
          <w:sz w:val="26"/>
          <w:szCs w:val="26"/>
          <w:lang w:bidi="ar-IQ"/>
        </w:rPr>
        <w:t>hormone</w:t>
      </w:r>
      <w:r w:rsidRPr="00846DF0">
        <w:rPr>
          <w:rFonts w:ascii="Arial" w:eastAsia="Calibri" w:hAnsi="Arial" w:cs="Arial"/>
          <w:sz w:val="26"/>
          <w:szCs w:val="26"/>
          <w:lang w:bidi="ar-IQ"/>
        </w:rPr>
        <w:t>).</w:t>
      </w:r>
    </w:p>
    <w:p w14:paraId="64C7E5A5"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2-The tropic hormone enhances the synthesis and/or secretion of the hormone from the target gland.</w:t>
      </w:r>
    </w:p>
    <w:p w14:paraId="63C1E2FA"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3-The blood level of the target gland hormone thereby rises and exerts inhibitory effect (i.e. </w:t>
      </w:r>
      <w:r w:rsidRPr="00846DF0">
        <w:rPr>
          <w:rFonts w:ascii="Arial" w:eastAsia="Calibri" w:hAnsi="Arial" w:cs="Arial"/>
          <w:i/>
          <w:iCs/>
          <w:sz w:val="26"/>
          <w:szCs w:val="26"/>
          <w:lang w:bidi="ar-IQ"/>
        </w:rPr>
        <w:t>negative feedback effect</w:t>
      </w:r>
      <w:r w:rsidRPr="00846DF0">
        <w:rPr>
          <w:rFonts w:ascii="Arial" w:eastAsia="Calibri" w:hAnsi="Arial" w:cs="Arial"/>
          <w:sz w:val="26"/>
          <w:szCs w:val="26"/>
          <w:lang w:bidi="ar-IQ"/>
        </w:rPr>
        <w:t>) on the anterior pituitary and the hypothalamic secretions.</w:t>
      </w:r>
    </w:p>
    <w:p w14:paraId="202D6A36"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lastRenderedPageBreak/>
        <w:t>4-The net result of these inhibitions is that secretion of the tropic pituitary hormone decreases. Diminished level of the pituitary hormone decreases stimulus for the target gland, so that secretion of the target gland hormone also falls.</w:t>
      </w:r>
    </w:p>
    <w:p w14:paraId="095067D9"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noProof/>
          <w:sz w:val="26"/>
          <w:szCs w:val="26"/>
        </w:rPr>
        <mc:AlternateContent>
          <mc:Choice Requires="wps">
            <w:drawing>
              <wp:anchor distT="45720" distB="45720" distL="114300" distR="114300" simplePos="0" relativeHeight="251660288" behindDoc="0" locked="0" layoutInCell="1" allowOverlap="1" wp14:anchorId="0C15FB31" wp14:editId="42523C60">
                <wp:simplePos x="0" y="0"/>
                <wp:positionH relativeFrom="column">
                  <wp:posOffset>4676775</wp:posOffset>
                </wp:positionH>
                <wp:positionV relativeFrom="paragraph">
                  <wp:posOffset>1276350</wp:posOffset>
                </wp:positionV>
                <wp:extent cx="1704975" cy="295275"/>
                <wp:effectExtent l="266700" t="19050" r="2952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21155">
                          <a:off x="0" y="0"/>
                          <a:ext cx="1704975" cy="295275"/>
                        </a:xfrm>
                        <a:prstGeom prst="rect">
                          <a:avLst/>
                        </a:prstGeom>
                        <a:solidFill>
                          <a:srgbClr val="FFFFFF"/>
                        </a:solidFill>
                        <a:ln w="9525">
                          <a:solidFill>
                            <a:srgbClr val="000000"/>
                          </a:solidFill>
                          <a:miter lim="800000"/>
                          <a:headEnd/>
                          <a:tailEnd/>
                        </a:ln>
                      </wps:spPr>
                      <wps:txbx>
                        <w:txbxContent>
                          <w:p w14:paraId="059C47F5" w14:textId="77777777" w:rsidR="00846DF0" w:rsidRPr="00266E3F" w:rsidRDefault="00846DF0" w:rsidP="00846DF0">
                            <w:pPr>
                              <w:rPr>
                                <w:b/>
                                <w:bCs/>
                              </w:rPr>
                            </w:pPr>
                            <w:r w:rsidRPr="00266E3F">
                              <w:rPr>
                                <w:b/>
                                <w:bCs/>
                              </w:rPr>
                              <w:t xml:space="preserve">The concept of feedback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5FB31" id="_x0000_s1027" type="#_x0000_t202" style="position:absolute;left:0;text-align:left;margin-left:368.25pt;margin-top:100.5pt;width:134.25pt;height:23.25pt;rotation:4610627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">
                <v:textbox>
                  <w:txbxContent>
                    <w:p w14:paraId="059C47F5" w14:textId="77777777" w:rsidR="00846DF0" w:rsidRPr="00266E3F" w:rsidRDefault="00846DF0" w:rsidP="00846DF0">
                      <w:pPr>
                        <w:rPr>
                          <w:b/>
                          <w:bCs/>
                        </w:rPr>
                      </w:pPr>
                      <w:r w:rsidRPr="00266E3F">
                        <w:rPr>
                          <w:b/>
                          <w:bCs/>
                        </w:rPr>
                        <w:t xml:space="preserve">The concept of feedback </w:t>
                      </w:r>
                    </w:p>
                  </w:txbxContent>
                </v:textbox>
                <w10:wrap type="square"/>
              </v:shape>
            </w:pict>
          </mc:Fallback>
        </mc:AlternateContent>
      </w:r>
      <w:r w:rsidRPr="00846DF0">
        <w:rPr>
          <w:rFonts w:ascii="Arial" w:eastAsia="Calibri" w:hAnsi="Arial" w:cs="Arial"/>
          <w:noProof/>
          <w:sz w:val="26"/>
          <w:szCs w:val="26"/>
        </w:rPr>
        <w:drawing>
          <wp:inline distT="0" distB="0" distL="0" distR="0" wp14:anchorId="67E303D7" wp14:editId="0B174E90">
            <wp:extent cx="3743847" cy="3210373"/>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ed back.png"/>
                    <pic:cNvPicPr/>
                  </pic:nvPicPr>
                  <pic:blipFill>
                    <a:blip r:embed="rId10">
                      <a:extLst>
                        <a:ext uri="{28A0092B-C50C-407E-A947-70E740481C1C}">
                          <a14:useLocalDpi xmlns:a14="http://schemas.microsoft.com/office/drawing/2010/main" val="0"/>
                        </a:ext>
                      </a:extLst>
                    </a:blip>
                    <a:stretch>
                      <a:fillRect/>
                    </a:stretch>
                  </pic:blipFill>
                  <pic:spPr>
                    <a:xfrm>
                      <a:off x="0" y="0"/>
                      <a:ext cx="3743847" cy="3210373"/>
                    </a:xfrm>
                    <a:prstGeom prst="rect">
                      <a:avLst/>
                    </a:prstGeom>
                  </pic:spPr>
                </pic:pic>
              </a:graphicData>
            </a:graphic>
          </wp:inline>
        </w:drawing>
      </w:r>
    </w:p>
    <w:p w14:paraId="6CAC9538"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p>
    <w:p w14:paraId="33E577AF"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p>
    <w:p w14:paraId="052D559C"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In this way, a self-regulatory loop is formed referred to as </w:t>
      </w:r>
      <w:r w:rsidRPr="00846DF0">
        <w:rPr>
          <w:rFonts w:ascii="Arial" w:eastAsia="Calibri" w:hAnsi="Arial" w:cs="Arial"/>
          <w:b/>
          <w:bCs/>
          <w:sz w:val="26"/>
          <w:szCs w:val="26"/>
          <w:lang w:bidi="ar-IQ"/>
        </w:rPr>
        <w:t>long feedback loop</w:t>
      </w:r>
      <w:r w:rsidRPr="00846DF0">
        <w:rPr>
          <w:rFonts w:ascii="Arial" w:eastAsia="Calibri" w:hAnsi="Arial" w:cs="Arial"/>
          <w:sz w:val="26"/>
          <w:szCs w:val="26"/>
          <w:lang w:bidi="ar-IQ"/>
        </w:rPr>
        <w:t xml:space="preserve">. </w:t>
      </w:r>
    </w:p>
    <w:p w14:paraId="3739FDC4"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The pituitary hormone may also directly cause feedback inhibition of the hypothalamic secretion (i.e. </w:t>
      </w:r>
      <w:r w:rsidRPr="00846DF0">
        <w:rPr>
          <w:rFonts w:ascii="Arial" w:eastAsia="Calibri" w:hAnsi="Arial" w:cs="Arial"/>
          <w:b/>
          <w:bCs/>
          <w:sz w:val="26"/>
          <w:szCs w:val="26"/>
          <w:lang w:bidi="ar-IQ"/>
        </w:rPr>
        <w:t>short feedback loop</w:t>
      </w:r>
      <w:r w:rsidRPr="00846DF0">
        <w:rPr>
          <w:rFonts w:ascii="Arial" w:eastAsia="Calibri" w:hAnsi="Arial" w:cs="Arial"/>
          <w:sz w:val="26"/>
          <w:szCs w:val="26"/>
          <w:lang w:bidi="ar-IQ"/>
        </w:rPr>
        <w:t>). Defect in this axis can disturb the normal regulation and cause hormonal disorders.</w:t>
      </w:r>
    </w:p>
    <w:p w14:paraId="46C9159B"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p>
    <w:p w14:paraId="2B4EA723"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In some cases, the feedback modulator of a given hormone may be a metabolite, the circulating level of which is controlled by the hormone itself. </w:t>
      </w:r>
    </w:p>
    <w:p w14:paraId="4A487C28" w14:textId="2FC6FF6A" w:rsidR="00846DF0" w:rsidRPr="00846DF0" w:rsidRDefault="00846DF0" w:rsidP="004B306B">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For example, raised blood glucose concentration is the most potent (positive)</w:t>
      </w:r>
      <w:r w:rsidR="004B306B">
        <w:rPr>
          <w:rFonts w:ascii="Arial" w:eastAsia="Calibri" w:hAnsi="Arial" w:cs="Arial"/>
          <w:sz w:val="26"/>
          <w:szCs w:val="26"/>
          <w:lang w:bidi="ar-IQ"/>
        </w:rPr>
        <w:t xml:space="preserve"> </w:t>
      </w:r>
      <w:bookmarkStart w:id="0" w:name="_GoBack"/>
      <w:bookmarkEnd w:id="0"/>
      <w:r w:rsidRPr="00846DF0">
        <w:rPr>
          <w:rFonts w:ascii="Arial" w:eastAsia="Calibri" w:hAnsi="Arial" w:cs="Arial"/>
          <w:sz w:val="26"/>
          <w:szCs w:val="26"/>
          <w:lang w:bidi="ar-IQ"/>
        </w:rPr>
        <w:t xml:space="preserve">modulator of insulin synthesis and secretion from the B-cells of pancreas. </w:t>
      </w:r>
    </w:p>
    <w:p w14:paraId="59CFDF6C" w14:textId="77777777" w:rsidR="00846DF0" w:rsidRPr="00846DF0" w:rsidRDefault="00846DF0" w:rsidP="00846DF0">
      <w:pPr>
        <w:tabs>
          <w:tab w:val="left" w:pos="465"/>
        </w:tabs>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Similarly, decreased serum calcium is a potent stimulus for parathormone (PTH), which in turn mobilizes calcium from the bony reservoir to restore the serum calcium levels.</w:t>
      </w:r>
    </w:p>
    <w:p w14:paraId="16BB2AB9" w14:textId="77777777" w:rsidR="00846DF0" w:rsidRPr="00846DF0" w:rsidRDefault="00846DF0" w:rsidP="00846DF0">
      <w:pPr>
        <w:tabs>
          <w:tab w:val="left" w:pos="465"/>
        </w:tabs>
        <w:spacing w:after="0" w:line="360" w:lineRule="auto"/>
        <w:jc w:val="both"/>
        <w:rPr>
          <w:rFonts w:ascii="Arial" w:eastAsia="Calibri" w:hAnsi="Arial" w:cs="Arial"/>
          <w:sz w:val="26"/>
          <w:szCs w:val="26"/>
          <w:rtl/>
          <w:lang w:bidi="ar-IQ"/>
        </w:rPr>
      </w:pPr>
      <w:r w:rsidRPr="00846DF0">
        <w:rPr>
          <w:rFonts w:ascii="Arial" w:eastAsia="Calibri" w:hAnsi="Arial" w:cs="Arial"/>
          <w:noProof/>
          <w:sz w:val="26"/>
          <w:szCs w:val="26"/>
          <w:rtl/>
        </w:rPr>
        <w:lastRenderedPageBreak/>
        <w:drawing>
          <wp:inline distT="0" distB="0" distL="0" distR="0" wp14:anchorId="182D9CAB" wp14:editId="28E001FF">
            <wp:extent cx="4267200" cy="1381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ed2.png"/>
                    <pic:cNvPicPr/>
                  </pic:nvPicPr>
                  <pic:blipFill>
                    <a:blip r:embed="rId11">
                      <a:extLst>
                        <a:ext uri="{28A0092B-C50C-407E-A947-70E740481C1C}">
                          <a14:useLocalDpi xmlns:a14="http://schemas.microsoft.com/office/drawing/2010/main" val="0"/>
                        </a:ext>
                      </a:extLst>
                    </a:blip>
                    <a:stretch>
                      <a:fillRect/>
                    </a:stretch>
                  </pic:blipFill>
                  <pic:spPr>
                    <a:xfrm>
                      <a:off x="0" y="0"/>
                      <a:ext cx="4267797" cy="1381318"/>
                    </a:xfrm>
                    <a:prstGeom prst="rect">
                      <a:avLst/>
                    </a:prstGeom>
                  </pic:spPr>
                </pic:pic>
              </a:graphicData>
            </a:graphic>
          </wp:inline>
        </w:drawing>
      </w:r>
    </w:p>
    <w:p w14:paraId="2562B1AF"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In addition to the negative feedback mechanisms, those for </w:t>
      </w:r>
      <w:r w:rsidRPr="00846DF0">
        <w:rPr>
          <w:rFonts w:ascii="Arial" w:eastAsia="Calibri" w:hAnsi="Arial" w:cs="Arial"/>
          <w:i/>
          <w:iCs/>
          <w:sz w:val="26"/>
          <w:szCs w:val="26"/>
          <w:lang w:bidi="ar-IQ"/>
        </w:rPr>
        <w:t xml:space="preserve">positive feedback modulation </w:t>
      </w:r>
      <w:r w:rsidRPr="00846DF0">
        <w:rPr>
          <w:rFonts w:ascii="Arial" w:eastAsia="Calibri" w:hAnsi="Arial" w:cs="Arial"/>
          <w:sz w:val="26"/>
          <w:szCs w:val="26"/>
          <w:lang w:bidi="ar-IQ"/>
        </w:rPr>
        <w:t xml:space="preserve">are also known. A classic example is stimulation for release of luteinizing hormone (form anterior pituitary) by increased plasma levels of estrogen. </w:t>
      </w:r>
    </w:p>
    <w:p w14:paraId="56473C12"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It is noteworthy to mention that estrogen itself is released from ovarian follicles in response to the luteinizing hormone (LH).</w:t>
      </w:r>
    </w:p>
    <w:p w14:paraId="05D872E8"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The estrogen-mediated release of LH secretion is called </w:t>
      </w:r>
      <w:r w:rsidRPr="00846DF0">
        <w:rPr>
          <w:rFonts w:ascii="Arial" w:eastAsia="Calibri" w:hAnsi="Arial" w:cs="Arial"/>
          <w:b/>
          <w:bCs/>
          <w:sz w:val="26"/>
          <w:szCs w:val="26"/>
          <w:lang w:bidi="ar-IQ"/>
        </w:rPr>
        <w:t>LH surge</w:t>
      </w:r>
      <w:r w:rsidRPr="00846DF0">
        <w:rPr>
          <w:rFonts w:ascii="Arial" w:eastAsia="Calibri" w:hAnsi="Arial" w:cs="Arial"/>
          <w:sz w:val="26"/>
          <w:szCs w:val="26"/>
          <w:lang w:bidi="ar-IQ"/>
        </w:rPr>
        <w:t>, which induces ovulation during menstrual cycle. Failure of feedback mechanisms may disturb the precisely controlled systems described above.</w:t>
      </w:r>
    </w:p>
    <w:p w14:paraId="5BBCE521" w14:textId="77777777" w:rsidR="00846DF0" w:rsidRPr="00846DF0" w:rsidRDefault="00846DF0" w:rsidP="00846DF0">
      <w:pPr>
        <w:spacing w:after="0" w:line="360" w:lineRule="auto"/>
        <w:jc w:val="both"/>
        <w:rPr>
          <w:rFonts w:ascii="Arial" w:eastAsia="Calibri" w:hAnsi="Arial" w:cs="Arial"/>
          <w:b/>
          <w:bCs/>
          <w:i/>
          <w:iCs/>
          <w:sz w:val="26"/>
          <w:szCs w:val="26"/>
          <w:lang w:bidi="ar-IQ"/>
        </w:rPr>
      </w:pPr>
      <w:r w:rsidRPr="00846DF0">
        <w:rPr>
          <w:rFonts w:ascii="Arial" w:eastAsia="Calibri" w:hAnsi="Arial" w:cs="Arial"/>
          <w:sz w:val="26"/>
          <w:szCs w:val="26"/>
          <w:lang w:bidi="ar-IQ"/>
        </w:rPr>
        <w:t xml:space="preserve">In the context of this subject, the unique relationship between dopamine and prolactin should be mentioned. </w:t>
      </w:r>
      <w:r w:rsidRPr="00846DF0">
        <w:rPr>
          <w:rFonts w:ascii="Arial" w:eastAsia="Calibri" w:hAnsi="Arial" w:cs="Arial"/>
          <w:b/>
          <w:bCs/>
          <w:i/>
          <w:iCs/>
          <w:sz w:val="26"/>
          <w:szCs w:val="26"/>
          <w:lang w:bidi="ar-IQ"/>
        </w:rPr>
        <w:t>Dopamine secretion by hypothalamus will inhibit prolactin secretion from pituitary gland.</w:t>
      </w:r>
    </w:p>
    <w:p w14:paraId="78AEFB53" w14:textId="77777777" w:rsidR="00846DF0" w:rsidRPr="00846DF0" w:rsidRDefault="00846DF0" w:rsidP="00846DF0">
      <w:pPr>
        <w:spacing w:after="0" w:line="360" w:lineRule="auto"/>
        <w:jc w:val="both"/>
        <w:rPr>
          <w:rFonts w:ascii="Arial" w:eastAsia="Calibri" w:hAnsi="Arial" w:cs="Arial"/>
          <w:sz w:val="26"/>
          <w:szCs w:val="26"/>
          <w:lang w:bidi="ar-IQ"/>
        </w:rPr>
      </w:pPr>
    </w:p>
    <w:p w14:paraId="6BECA546" w14:textId="77777777" w:rsidR="00846DF0" w:rsidRPr="00846DF0" w:rsidRDefault="00846DF0" w:rsidP="00846DF0">
      <w:pPr>
        <w:spacing w:after="0" w:line="360" w:lineRule="auto"/>
        <w:jc w:val="both"/>
        <w:rPr>
          <w:rFonts w:ascii="Arial" w:eastAsia="Calibri" w:hAnsi="Arial" w:cs="Arial"/>
          <w:b/>
          <w:bCs/>
          <w:sz w:val="26"/>
          <w:szCs w:val="26"/>
          <w:lang w:bidi="ar-IQ"/>
        </w:rPr>
      </w:pPr>
      <w:r w:rsidRPr="00846DF0">
        <w:rPr>
          <w:rFonts w:ascii="Arial" w:eastAsia="Calibri" w:hAnsi="Arial" w:cs="Arial"/>
          <w:b/>
          <w:bCs/>
          <w:sz w:val="26"/>
          <w:szCs w:val="26"/>
          <w:lang w:bidi="ar-IQ"/>
        </w:rPr>
        <w:t>In classical endocrinology, the hormones are:</w:t>
      </w:r>
    </w:p>
    <w:p w14:paraId="708D4DA9"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Pituitary hormones</w:t>
      </w:r>
    </w:p>
    <w:p w14:paraId="77E94780"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Thyroid hormones</w:t>
      </w:r>
    </w:p>
    <w:p w14:paraId="4B68E41F"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Parathyroid hormones</w:t>
      </w:r>
    </w:p>
    <w:p w14:paraId="12046563"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Pancreatic hormones</w:t>
      </w:r>
    </w:p>
    <w:p w14:paraId="4DB23E90"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Suprarenal cortical hormones</w:t>
      </w:r>
    </w:p>
    <w:p w14:paraId="4A16EB9C"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Suprarenal medullary hormones</w:t>
      </w:r>
    </w:p>
    <w:p w14:paraId="6C599C95"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Ovarian hormones</w:t>
      </w:r>
    </w:p>
    <w:p w14:paraId="44D8E2F6"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 xml:space="preserve">Testicular hormones </w:t>
      </w:r>
    </w:p>
    <w:p w14:paraId="4F87C152" w14:textId="77777777" w:rsidR="00846DF0" w:rsidRPr="00846DF0" w:rsidRDefault="00846DF0" w:rsidP="00846DF0">
      <w:pPr>
        <w:numPr>
          <w:ilvl w:val="0"/>
          <w:numId w:val="7"/>
        </w:numPr>
        <w:spacing w:after="0" w:line="360" w:lineRule="auto"/>
        <w:contextualSpacing/>
        <w:jc w:val="both"/>
        <w:rPr>
          <w:rFonts w:ascii="Arial" w:eastAsia="Calibri" w:hAnsi="Arial" w:cs="Arial"/>
          <w:i/>
          <w:iCs/>
          <w:sz w:val="26"/>
          <w:szCs w:val="26"/>
          <w:lang w:bidi="ar-IQ"/>
        </w:rPr>
      </w:pPr>
      <w:r w:rsidRPr="00846DF0">
        <w:rPr>
          <w:rFonts w:ascii="Arial" w:eastAsia="Calibri" w:hAnsi="Arial" w:cs="Arial"/>
          <w:i/>
          <w:iCs/>
          <w:sz w:val="26"/>
          <w:szCs w:val="26"/>
          <w:lang w:bidi="ar-IQ"/>
        </w:rPr>
        <w:t>Hypophyseal hormones.</w:t>
      </w:r>
    </w:p>
    <w:p w14:paraId="26104B58" w14:textId="77777777" w:rsidR="00846DF0" w:rsidRPr="00846DF0" w:rsidRDefault="00846DF0" w:rsidP="00846DF0">
      <w:pPr>
        <w:spacing w:after="0" w:line="360" w:lineRule="auto"/>
        <w:ind w:left="360"/>
        <w:jc w:val="both"/>
        <w:rPr>
          <w:rFonts w:ascii="Arial" w:eastAsia="Calibri" w:hAnsi="Arial" w:cs="Arial"/>
          <w:i/>
          <w:iCs/>
          <w:sz w:val="26"/>
          <w:szCs w:val="26"/>
          <w:lang w:bidi="ar-IQ"/>
        </w:rPr>
      </w:pPr>
    </w:p>
    <w:p w14:paraId="5A273FAA" w14:textId="77777777" w:rsidR="00846DF0" w:rsidRPr="00846DF0" w:rsidRDefault="00846DF0" w:rsidP="00846DF0">
      <w:pPr>
        <w:spacing w:after="0" w:line="360" w:lineRule="auto"/>
        <w:jc w:val="both"/>
        <w:rPr>
          <w:rFonts w:ascii="Arial" w:eastAsia="Calibri" w:hAnsi="Arial" w:cs="Arial"/>
          <w:i/>
          <w:iCs/>
          <w:sz w:val="26"/>
          <w:szCs w:val="26"/>
          <w:lang w:bidi="ar-IQ"/>
        </w:rPr>
      </w:pPr>
    </w:p>
    <w:p w14:paraId="2EC24EA6" w14:textId="77777777" w:rsidR="00846DF0" w:rsidRPr="00846DF0" w:rsidRDefault="00846DF0" w:rsidP="00846DF0">
      <w:pPr>
        <w:spacing w:after="0" w:line="360" w:lineRule="auto"/>
        <w:ind w:left="360"/>
        <w:jc w:val="both"/>
        <w:rPr>
          <w:rFonts w:ascii="Arial" w:eastAsia="Calibri" w:hAnsi="Arial" w:cs="Arial"/>
          <w:i/>
          <w:iCs/>
          <w:sz w:val="26"/>
          <w:szCs w:val="26"/>
          <w:lang w:bidi="ar-IQ"/>
        </w:rPr>
      </w:pPr>
    </w:p>
    <w:p w14:paraId="6F5013BD" w14:textId="77777777" w:rsidR="00846DF0" w:rsidRPr="00846DF0" w:rsidRDefault="00846DF0" w:rsidP="00846DF0">
      <w:pPr>
        <w:pBdr>
          <w:top w:val="single" w:sz="4" w:space="1" w:color="auto"/>
          <w:left w:val="single" w:sz="4" w:space="4" w:color="auto"/>
        </w:pBdr>
        <w:spacing w:after="0" w:line="360" w:lineRule="auto"/>
        <w:jc w:val="both"/>
        <w:rPr>
          <w:rFonts w:ascii="Arial" w:eastAsia="Calibri" w:hAnsi="Arial" w:cs="Arial"/>
          <w:b/>
          <w:bCs/>
          <w:sz w:val="26"/>
          <w:szCs w:val="26"/>
          <w:lang w:bidi="ar-IQ"/>
        </w:rPr>
      </w:pPr>
      <w:r w:rsidRPr="00846DF0">
        <w:rPr>
          <w:rFonts w:ascii="Arial" w:eastAsia="Calibri" w:hAnsi="Arial" w:cs="Arial"/>
          <w:b/>
          <w:bCs/>
          <w:sz w:val="26"/>
          <w:szCs w:val="26"/>
          <w:lang w:bidi="ar-IQ"/>
        </w:rPr>
        <w:lastRenderedPageBreak/>
        <w:t>Pituitary hormones</w:t>
      </w:r>
    </w:p>
    <w:p w14:paraId="6E1226E7" w14:textId="77777777" w:rsidR="00846DF0" w:rsidRPr="00846DF0" w:rsidRDefault="00846DF0" w:rsidP="00846DF0">
      <w:pPr>
        <w:spacing w:after="0" w:line="360" w:lineRule="auto"/>
        <w:jc w:val="both"/>
        <w:rPr>
          <w:rFonts w:ascii="Arial" w:eastAsia="Calibri" w:hAnsi="Arial" w:cs="Arial"/>
          <w:sz w:val="26"/>
          <w:szCs w:val="26"/>
          <w:lang w:val="en" w:bidi="ar-IQ"/>
        </w:rPr>
      </w:pPr>
      <w:r w:rsidRPr="00846DF0">
        <w:rPr>
          <w:rFonts w:ascii="Arial" w:eastAsia="Calibri" w:hAnsi="Arial" w:cs="Arial"/>
          <w:sz w:val="26"/>
          <w:szCs w:val="26"/>
          <w:lang w:val="en" w:bidi="ar-IQ"/>
        </w:rPr>
        <w:t xml:space="preserve">The pituitary gland is a tiny organ, the size of a pea, found at the base of the brain. It is considered as the “master gland” of the body because it produces many hormones that travel throughout the body, directing certain processes or stimulating other glands to produce other hormones. </w:t>
      </w:r>
    </w:p>
    <w:p w14:paraId="496B65D3"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Pituitary gland comprises:</w:t>
      </w:r>
    </w:p>
    <w:p w14:paraId="382E3DDF" w14:textId="77777777" w:rsidR="00846DF0" w:rsidRPr="00846DF0" w:rsidRDefault="00846DF0" w:rsidP="00846DF0">
      <w:pPr>
        <w:numPr>
          <w:ilvl w:val="0"/>
          <w:numId w:val="8"/>
        </w:numPr>
        <w:spacing w:after="0" w:line="360" w:lineRule="auto"/>
        <w:contextualSpacing/>
        <w:jc w:val="both"/>
        <w:rPr>
          <w:rFonts w:ascii="Arial" w:eastAsia="Calibri" w:hAnsi="Arial" w:cs="Arial"/>
          <w:sz w:val="26"/>
          <w:szCs w:val="26"/>
          <w:lang w:bidi="ar-IQ"/>
        </w:rPr>
      </w:pPr>
      <w:r w:rsidRPr="00846DF0">
        <w:rPr>
          <w:rFonts w:ascii="Arial" w:eastAsia="Calibri" w:hAnsi="Arial" w:cs="Arial"/>
          <w:sz w:val="26"/>
          <w:szCs w:val="26"/>
          <w:lang w:bidi="ar-IQ"/>
        </w:rPr>
        <w:t>Anterior lobe</w:t>
      </w:r>
    </w:p>
    <w:p w14:paraId="61087544" w14:textId="77777777" w:rsidR="00846DF0" w:rsidRPr="00846DF0" w:rsidRDefault="00846DF0" w:rsidP="00846DF0">
      <w:pPr>
        <w:numPr>
          <w:ilvl w:val="0"/>
          <w:numId w:val="8"/>
        </w:numPr>
        <w:spacing w:after="0" w:line="360" w:lineRule="auto"/>
        <w:contextualSpacing/>
        <w:jc w:val="both"/>
        <w:rPr>
          <w:rFonts w:ascii="Arial" w:eastAsia="Calibri" w:hAnsi="Arial" w:cs="Arial"/>
          <w:sz w:val="26"/>
          <w:szCs w:val="26"/>
          <w:lang w:bidi="ar-IQ"/>
        </w:rPr>
      </w:pPr>
      <w:r w:rsidRPr="00846DF0">
        <w:rPr>
          <w:rFonts w:ascii="Arial" w:eastAsia="Calibri" w:hAnsi="Arial" w:cs="Arial"/>
          <w:sz w:val="26"/>
          <w:szCs w:val="26"/>
          <w:lang w:bidi="ar-IQ"/>
        </w:rPr>
        <w:t>Posterior lobe</w:t>
      </w:r>
    </w:p>
    <w:p w14:paraId="1C87A911"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Each lobe has a different hormonal function.</w:t>
      </w:r>
    </w:p>
    <w:p w14:paraId="1B6DB237"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noProof/>
          <w:sz w:val="26"/>
          <w:szCs w:val="26"/>
        </w:rPr>
        <w:drawing>
          <wp:inline distT="0" distB="0" distL="0" distR="0" wp14:anchorId="34B95E1E" wp14:editId="465C6D81">
            <wp:extent cx="5772150" cy="2844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tuitary.png"/>
                    <pic:cNvPicPr/>
                  </pic:nvPicPr>
                  <pic:blipFill>
                    <a:blip r:embed="rId12">
                      <a:extLst>
                        <a:ext uri="{28A0092B-C50C-407E-A947-70E740481C1C}">
                          <a14:useLocalDpi xmlns:a14="http://schemas.microsoft.com/office/drawing/2010/main" val="0"/>
                        </a:ext>
                      </a:extLst>
                    </a:blip>
                    <a:stretch>
                      <a:fillRect/>
                    </a:stretch>
                  </pic:blipFill>
                  <pic:spPr>
                    <a:xfrm>
                      <a:off x="0" y="0"/>
                      <a:ext cx="5772150" cy="2844165"/>
                    </a:xfrm>
                    <a:prstGeom prst="rect">
                      <a:avLst/>
                    </a:prstGeom>
                  </pic:spPr>
                </pic:pic>
              </a:graphicData>
            </a:graphic>
          </wp:inline>
        </w:drawing>
      </w:r>
    </w:p>
    <w:p w14:paraId="5A5AB4EE" w14:textId="77777777" w:rsidR="00846DF0" w:rsidRPr="00846DF0" w:rsidRDefault="00846DF0" w:rsidP="00846DF0">
      <w:pPr>
        <w:spacing w:after="0" w:line="360" w:lineRule="auto"/>
        <w:jc w:val="both"/>
        <w:rPr>
          <w:rFonts w:ascii="Arial" w:eastAsia="Calibri" w:hAnsi="Arial" w:cs="Arial"/>
          <w:sz w:val="26"/>
          <w:szCs w:val="26"/>
          <w:lang w:bidi="ar-IQ"/>
        </w:rPr>
      </w:pPr>
    </w:p>
    <w:p w14:paraId="64DBFD34" w14:textId="77777777" w:rsidR="00846DF0" w:rsidRPr="00846DF0" w:rsidRDefault="00846DF0" w:rsidP="00846DF0">
      <w:pPr>
        <w:pBdr>
          <w:top w:val="single" w:sz="4" w:space="1" w:color="auto"/>
          <w:left w:val="single" w:sz="4" w:space="4" w:color="auto"/>
        </w:pBdr>
        <w:spacing w:after="0" w:line="360" w:lineRule="auto"/>
        <w:jc w:val="both"/>
        <w:rPr>
          <w:rFonts w:ascii="Arial" w:eastAsia="Calibri" w:hAnsi="Arial" w:cs="Arial"/>
          <w:b/>
          <w:bCs/>
          <w:sz w:val="26"/>
          <w:szCs w:val="26"/>
          <w:lang w:bidi="ar-IQ"/>
        </w:rPr>
      </w:pPr>
      <w:r w:rsidRPr="00846DF0">
        <w:rPr>
          <w:rFonts w:ascii="Arial" w:eastAsia="Calibri" w:hAnsi="Arial" w:cs="Arial"/>
          <w:b/>
          <w:bCs/>
          <w:sz w:val="26"/>
          <w:szCs w:val="26"/>
          <w:lang w:bidi="ar-IQ"/>
        </w:rPr>
        <w:t>Anterior Pituitary Hormones</w:t>
      </w:r>
    </w:p>
    <w:p w14:paraId="668D9F90"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The anterior lobe of pituitary gland secretes the following hormones:</w:t>
      </w:r>
    </w:p>
    <w:p w14:paraId="622F31D3"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Growth hormone (GH)</w:t>
      </w:r>
    </w:p>
    <w:p w14:paraId="479755AD"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Thyroid stimulating hormone (TSH)</w:t>
      </w:r>
    </w:p>
    <w:p w14:paraId="13BEA884"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Follicular stimulating hormone (FSH)</w:t>
      </w:r>
    </w:p>
    <w:p w14:paraId="14537B31"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Luteinizing hormone (LH)</w:t>
      </w:r>
    </w:p>
    <w:p w14:paraId="61A9B2DB"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Adrenocorticotropic hormone (ACTH)</w:t>
      </w:r>
    </w:p>
    <w:p w14:paraId="463F7445"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Prolactin (PRL)</w:t>
      </w:r>
    </w:p>
    <w:p w14:paraId="0B5C4673"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Alpha-melanocyte stimulating hormone (a-MSH).</w:t>
      </w:r>
    </w:p>
    <w:p w14:paraId="6E0752E9" w14:textId="77777777" w:rsidR="00846DF0" w:rsidRPr="00846DF0" w:rsidRDefault="00846DF0" w:rsidP="00846DF0">
      <w:pPr>
        <w:spacing w:after="0" w:line="360" w:lineRule="auto"/>
        <w:jc w:val="both"/>
        <w:rPr>
          <w:rFonts w:ascii="Arial" w:eastAsia="Calibri" w:hAnsi="Arial" w:cs="Arial"/>
          <w:sz w:val="26"/>
          <w:szCs w:val="26"/>
          <w:lang w:bidi="ar-IQ"/>
        </w:rPr>
      </w:pPr>
    </w:p>
    <w:p w14:paraId="2A04AA22" w14:textId="77777777" w:rsidR="00846DF0" w:rsidRPr="00846DF0" w:rsidRDefault="00846DF0" w:rsidP="00846DF0">
      <w:pPr>
        <w:spacing w:after="0" w:line="360" w:lineRule="auto"/>
        <w:jc w:val="both"/>
        <w:rPr>
          <w:rFonts w:ascii="Arial" w:eastAsia="Calibri" w:hAnsi="Arial" w:cs="Arial"/>
          <w:b/>
          <w:bCs/>
          <w:sz w:val="26"/>
          <w:szCs w:val="26"/>
          <w:lang w:bidi="ar-IQ"/>
        </w:rPr>
      </w:pPr>
    </w:p>
    <w:p w14:paraId="0FFFAD00" w14:textId="77777777" w:rsidR="00846DF0" w:rsidRPr="00846DF0" w:rsidRDefault="00846DF0" w:rsidP="00846DF0">
      <w:pPr>
        <w:spacing w:after="0" w:line="360" w:lineRule="auto"/>
        <w:jc w:val="both"/>
        <w:rPr>
          <w:rFonts w:ascii="Arial" w:eastAsia="Calibri" w:hAnsi="Arial" w:cs="Arial"/>
          <w:b/>
          <w:bCs/>
          <w:sz w:val="26"/>
          <w:szCs w:val="26"/>
          <w:lang w:bidi="ar-IQ"/>
        </w:rPr>
      </w:pPr>
      <w:r w:rsidRPr="00846DF0">
        <w:rPr>
          <w:rFonts w:ascii="Arial" w:eastAsia="Calibri" w:hAnsi="Arial" w:cs="Arial"/>
          <w:b/>
          <w:bCs/>
          <w:sz w:val="26"/>
          <w:szCs w:val="26"/>
          <w:lang w:bidi="ar-IQ"/>
        </w:rPr>
        <w:lastRenderedPageBreak/>
        <w:t>Posterior Pituitary Hormones</w:t>
      </w:r>
    </w:p>
    <w:p w14:paraId="5E9C99E3"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 xml:space="preserve">The posterior lobe of pituitary gland (or neurohypophysis) is regarded as part of the endocrine system, although it is not glandular as is the anterior pituitary. Instead, it is largely a collection of axonal projections from the hypothalamus that terminate behind the anterior pituitary which serves as a site for the secretion of </w:t>
      </w:r>
      <w:proofErr w:type="spellStart"/>
      <w:r w:rsidRPr="00846DF0">
        <w:rPr>
          <w:rFonts w:ascii="Arial" w:eastAsia="Calibri" w:hAnsi="Arial" w:cs="Arial"/>
          <w:sz w:val="26"/>
          <w:szCs w:val="26"/>
          <w:lang w:bidi="ar-IQ"/>
        </w:rPr>
        <w:t>neurohypophysial</w:t>
      </w:r>
      <w:proofErr w:type="spellEnd"/>
      <w:r w:rsidRPr="00846DF0">
        <w:rPr>
          <w:rFonts w:ascii="Arial" w:eastAsia="Calibri" w:hAnsi="Arial" w:cs="Arial"/>
          <w:sz w:val="26"/>
          <w:szCs w:val="26"/>
          <w:lang w:bidi="ar-IQ"/>
        </w:rPr>
        <w:t xml:space="preserve"> hormones </w:t>
      </w:r>
      <w:r w:rsidRPr="00846DF0">
        <w:rPr>
          <w:rFonts w:ascii="Arial" w:eastAsia="Calibri" w:hAnsi="Arial" w:cs="Arial"/>
          <w:b/>
          <w:bCs/>
          <w:sz w:val="26"/>
          <w:szCs w:val="26"/>
          <w:lang w:bidi="ar-IQ"/>
        </w:rPr>
        <w:t>(oxytocin and vasopressin)</w:t>
      </w:r>
      <w:r w:rsidRPr="00846DF0">
        <w:rPr>
          <w:rFonts w:ascii="Arial" w:eastAsia="Calibri" w:hAnsi="Arial" w:cs="Arial"/>
          <w:sz w:val="26"/>
          <w:szCs w:val="26"/>
          <w:lang w:bidi="ar-IQ"/>
        </w:rPr>
        <w:t xml:space="preserve"> directly into the blood.</w:t>
      </w:r>
    </w:p>
    <w:p w14:paraId="38C87ED8" w14:textId="77777777" w:rsidR="00846DF0" w:rsidRPr="00846DF0" w:rsidRDefault="00846DF0" w:rsidP="00846DF0">
      <w:pPr>
        <w:spacing w:after="0" w:line="360" w:lineRule="auto"/>
        <w:jc w:val="both"/>
        <w:rPr>
          <w:rFonts w:ascii="Arial" w:eastAsia="Calibri" w:hAnsi="Arial" w:cs="Arial"/>
          <w:sz w:val="26"/>
          <w:szCs w:val="26"/>
          <w:lang w:bidi="ar-IQ"/>
        </w:rPr>
      </w:pPr>
    </w:p>
    <w:p w14:paraId="7EB6F517" w14:textId="77777777" w:rsidR="00846DF0" w:rsidRPr="00846DF0" w:rsidRDefault="00846DF0" w:rsidP="00846DF0">
      <w:pPr>
        <w:spacing w:after="0" w:line="360" w:lineRule="auto"/>
        <w:jc w:val="both"/>
        <w:rPr>
          <w:rFonts w:ascii="Arial" w:eastAsia="Calibri" w:hAnsi="Arial" w:cs="Arial"/>
          <w:sz w:val="26"/>
          <w:szCs w:val="26"/>
          <w:lang w:bidi="ar-IQ"/>
        </w:rPr>
      </w:pPr>
      <w:r w:rsidRPr="00846DF0">
        <w:rPr>
          <w:rFonts w:ascii="Arial" w:eastAsia="Calibri" w:hAnsi="Arial" w:cs="Arial"/>
          <w:sz w:val="26"/>
          <w:szCs w:val="26"/>
          <w:lang w:bidi="ar-IQ"/>
        </w:rPr>
        <w:t>^^^^^^^^^^^^^^^^^^^^^^^^^^^^^^^^^^^^^^^^^^^^^^^^^^^^^^^^^^^^^^^^^^^^^^^^^^^^^^^^^^^^^^^^^^^^^^^^^^^^^^^^^^^^^^^^^^^^^^^^^^^^^^^^^^^^^^^^^^^^^^^^^^^^^^^^^^^^^^^^^^^^^^^^^^^^^^^^^^^^^^^^^^^^^^^^^^^^^^^^^^^^^^^^^^^^^^^^^^^^^^</w:t>
      </w:r>
    </w:p>
    <w:p w14:paraId="4BE55E47" w14:textId="77777777" w:rsidR="00846DF0" w:rsidRPr="00846DF0" w:rsidRDefault="00846DF0" w:rsidP="00846DF0">
      <w:pPr>
        <w:spacing w:after="0" w:line="360" w:lineRule="auto"/>
        <w:jc w:val="both"/>
        <w:rPr>
          <w:rFonts w:ascii="Arial" w:eastAsia="Calibri" w:hAnsi="Arial" w:cs="Arial"/>
          <w:sz w:val="26"/>
          <w:szCs w:val="26"/>
          <w:rtl/>
          <w:lang w:bidi="ar-IQ"/>
        </w:rPr>
      </w:pPr>
    </w:p>
    <w:p w14:paraId="6ED45DF3" w14:textId="77777777" w:rsidR="00702671" w:rsidRDefault="00702671" w:rsidP="00846DF0">
      <w:pPr>
        <w:jc w:val="both"/>
      </w:pPr>
    </w:p>
    <w:sectPr w:rsidR="00702671" w:rsidSect="00135527">
      <w:headerReference w:type="even" r:id="rId13"/>
      <w:headerReference w:type="default" r:id="rId14"/>
      <w:footerReference w:type="even" r:id="rId15"/>
      <w:footerReference w:type="default" r:id="rId16"/>
      <w:headerReference w:type="first" r:id="rId17"/>
      <w:footerReference w:type="first" r:id="rId18"/>
      <w:pgSz w:w="11906" w:h="16838"/>
      <w:pgMar w:top="1440" w:right="1376" w:bottom="1440" w:left="1440" w:header="45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CB89" w14:textId="77777777" w:rsidR="00846DF0" w:rsidRDefault="00846DF0" w:rsidP="00846DF0">
      <w:pPr>
        <w:spacing w:after="0" w:line="240" w:lineRule="auto"/>
      </w:pPr>
      <w:r>
        <w:separator/>
      </w:r>
    </w:p>
  </w:endnote>
  <w:endnote w:type="continuationSeparator" w:id="0">
    <w:p w14:paraId="3B86D6D2" w14:textId="77777777" w:rsidR="00846DF0" w:rsidRDefault="00846DF0" w:rsidP="0084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0C87" w14:textId="77777777" w:rsidR="00846DF0" w:rsidRDefault="0084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4305"/>
      <w:docPartObj>
        <w:docPartGallery w:val="Page Numbers (Bottom of Page)"/>
        <w:docPartUnique/>
      </w:docPartObj>
    </w:sdtPr>
    <w:sdtEndPr>
      <w:rPr>
        <w:b/>
      </w:rPr>
    </w:sdtEndPr>
    <w:sdtContent>
      <w:p w14:paraId="1161552E" w14:textId="77777777" w:rsidR="00A3768D" w:rsidRDefault="00440041" w:rsidP="00846DF0">
        <w:pPr>
          <w:pStyle w:val="Footer1"/>
          <w:pBdr>
            <w:top w:val="single" w:sz="4" w:space="1" w:color="D9D9D9"/>
          </w:pBdr>
          <w:rPr>
            <w:b/>
          </w:rPr>
        </w:pPr>
        <w:r>
          <w:rPr>
            <w:b/>
          </w:rPr>
          <w:t xml:space="preserve">| </w:t>
        </w:r>
        <w:r w:rsidRPr="00846DF0">
          <w:rPr>
            <w:color w:val="7F7F7F"/>
            <w:spacing w:val="60"/>
          </w:rPr>
          <w:t>Page</w:t>
        </w:r>
      </w:p>
    </w:sdtContent>
  </w:sdt>
  <w:p w14:paraId="5E0D8998" w14:textId="77777777" w:rsidR="00A3768D" w:rsidRDefault="00213A9A">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5ACA" w14:textId="77777777" w:rsidR="00846DF0" w:rsidRDefault="0084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EE52" w14:textId="77777777" w:rsidR="00846DF0" w:rsidRDefault="00846DF0" w:rsidP="00846DF0">
      <w:pPr>
        <w:spacing w:after="0" w:line="240" w:lineRule="auto"/>
      </w:pPr>
      <w:r>
        <w:separator/>
      </w:r>
    </w:p>
  </w:footnote>
  <w:footnote w:type="continuationSeparator" w:id="0">
    <w:p w14:paraId="13371C0B" w14:textId="77777777" w:rsidR="00846DF0" w:rsidRDefault="00846DF0" w:rsidP="0084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77B1" w14:textId="16B620C5" w:rsidR="00846DF0" w:rsidRDefault="00213A9A">
    <w:pPr>
      <w:pStyle w:val="Header"/>
    </w:pPr>
    <w:r>
      <w:rPr>
        <w:noProof/>
      </w:rPr>
      <w:pict w14:anchorId="0ACA8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61313" o:spid="_x0000_s2056" type="#_x0000_t136" style="position:absolute;margin-left:0;margin-top:0;width:539.6pt;height:101.15pt;rotation:315;z-index:-251652096;mso-position-horizontal:center;mso-position-horizontal-relative:margin;mso-position-vertical:center;mso-position-vertical-relative:margin" o:allowincell="f" fillcolor="silver" stroked="f">
          <v:fill opacity=".5"/>
          <v:textpath style="font-family:&quot;Calibri&quot;;font-size:1pt" string="Biochemistry Lec. 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4EA8" w14:textId="07CCDF29" w:rsidR="00861729" w:rsidRPr="00861729" w:rsidRDefault="00213A9A" w:rsidP="00861729">
    <w:pPr>
      <w:pStyle w:val="Header1"/>
      <w:jc w:val="left"/>
      <w:rPr>
        <w:rFonts w:ascii="Berlin Sans FB Demi" w:hAnsi="Berlin Sans FB Demi"/>
        <w:noProof/>
        <w:sz w:val="24"/>
        <w:szCs w:val="24"/>
      </w:rPr>
    </w:pPr>
    <w:r>
      <w:rPr>
        <w:noProof/>
      </w:rPr>
      <w:pict w14:anchorId="4A71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61314" o:spid="_x0000_s2057" type="#_x0000_t136" style="position:absolute;margin-left:0;margin-top:0;width:539.6pt;height:101.15pt;rotation:315;z-index:-251650048;mso-position-horizontal:center;mso-position-horizontal-relative:margin;mso-position-vertical:center;mso-position-vertical-relative:margin" o:allowincell="f" fillcolor="silver" stroked="f">
          <v:fill opacity=".5"/>
          <v:textpath style="font-family:&quot;Calibri&quot;;font-size:1pt" string="Biochemistry Lec. 9"/>
          <w10:wrap anchorx="margin" anchory="margin"/>
        </v:shape>
      </w:pict>
    </w:r>
    <w:r w:rsidR="00846DF0">
      <w:rPr>
        <w:rFonts w:ascii="Berlin Sans FB Demi" w:hAnsi="Berlin Sans FB Demi"/>
        <w:noProof/>
        <w:sz w:val="24"/>
        <w:szCs w:val="24"/>
      </w:rPr>
      <mc:AlternateContent>
        <mc:Choice Requires="wps">
          <w:drawing>
            <wp:anchor distT="0" distB="0" distL="114300" distR="114300" simplePos="0" relativeHeight="251660288" behindDoc="1" locked="0" layoutInCell="0" allowOverlap="1" wp14:anchorId="62E1C813" wp14:editId="45C25D0D">
              <wp:simplePos x="0" y="0"/>
              <wp:positionH relativeFrom="margin">
                <wp:align>center</wp:align>
              </wp:positionH>
              <wp:positionV relativeFrom="margin">
                <wp:align>center</wp:align>
              </wp:positionV>
              <wp:extent cx="6103620" cy="2034540"/>
              <wp:effectExtent l="0" t="1562100" r="0" b="13754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03620" cy="2034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0F64A3" w14:textId="77777777" w:rsidR="00846DF0" w:rsidRDefault="00846DF0" w:rsidP="00846DF0">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Lecture 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E1C813" id="_x0000_t202" coordsize="21600,21600" o:spt="202" path="m,l,21600r21600,l21600,xe">
              <v:stroke joinstyle="miter"/>
              <v:path gradientshapeok="t" o:connecttype="rect"/>
            </v:shapetype>
            <v:shape id="Text Box 13" o:spid="_x0000_s1028" type="#_x0000_t202" style="position:absolute;margin-left:0;margin-top:0;width:480.6pt;height:160.2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ziiwIAAAY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" o:allowincell="f" filled="f" stroked="f">
              <v:stroke joinstyle="round"/>
              <o:lock v:ext="edit" shapetype="t"/>
              <v:textbox style="mso-fit-shape-to-text:t">
                <w:txbxContent>
                  <w:p w14:paraId="640F64A3" w14:textId="77777777" w:rsidR="00846DF0" w:rsidRDefault="00846DF0" w:rsidP="00846DF0">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Lecture 10</w:t>
                    </w:r>
                  </w:p>
                </w:txbxContent>
              </v:textbox>
              <w10:wrap anchorx="margin" anchory="margin"/>
            </v:shape>
          </w:pict>
        </mc:Fallback>
      </mc:AlternateContent>
    </w:r>
    <w:r w:rsidR="00440041">
      <w:rPr>
        <w:rFonts w:ascii="Berlin Sans FB Demi" w:hAnsi="Berlin Sans FB Demi"/>
        <w:noProof/>
        <w:sz w:val="24"/>
        <w:szCs w:val="24"/>
      </w:rPr>
      <w:t>Al-Rasheed University College                                                      Department of Dentistry</w:t>
    </w:r>
  </w:p>
  <w:p w14:paraId="42745321" w14:textId="77777777" w:rsidR="00A3768D" w:rsidRPr="00861729" w:rsidRDefault="00213A9A" w:rsidP="00861729">
    <w:pPr>
      <w:pStyle w:val="Header1"/>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B99E" w14:textId="25170EB2" w:rsidR="00A3768D" w:rsidRDefault="00213A9A">
    <w:pPr>
      <w:pStyle w:val="Header1"/>
    </w:pPr>
    <w:r>
      <w:rPr>
        <w:noProof/>
      </w:rPr>
      <w:pict w14:anchorId="74957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61312" o:spid="_x0000_s2055" type="#_x0000_t136" style="position:absolute;left:0;text-align:left;margin-left:0;margin-top:0;width:539.6pt;height:101.15pt;rotation:315;z-index:-251654144;mso-position-horizontal:center;mso-position-horizontal-relative:margin;mso-position-vertical:center;mso-position-vertical-relative:margin" o:allowincell="f" fillcolor="silver" stroked="f">
          <v:fill opacity=".5"/>
          <v:textpath style="font-family:&quot;Calibri&quot;;font-size:1pt" string="Biochemistry Lec. 9"/>
          <w10:wrap anchorx="margin" anchory="margin"/>
        </v:shape>
      </w:pict>
    </w:r>
    <w:r w:rsidR="00846DF0">
      <w:rPr>
        <w:noProof/>
      </w:rPr>
      <mc:AlternateContent>
        <mc:Choice Requires="wps">
          <w:drawing>
            <wp:anchor distT="0" distB="0" distL="114300" distR="114300" simplePos="0" relativeHeight="251659264" behindDoc="1" locked="0" layoutInCell="0" allowOverlap="1" wp14:anchorId="0AC5756B" wp14:editId="620F1084">
              <wp:simplePos x="0" y="0"/>
              <wp:positionH relativeFrom="margin">
                <wp:align>center</wp:align>
              </wp:positionH>
              <wp:positionV relativeFrom="margin">
                <wp:align>center</wp:align>
              </wp:positionV>
              <wp:extent cx="6103620" cy="2034540"/>
              <wp:effectExtent l="0" t="1562100" r="0" b="13754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03620" cy="2034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FB3DF" w14:textId="77777777" w:rsidR="00846DF0" w:rsidRDefault="00846DF0" w:rsidP="00846DF0">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Lecture 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C5756B" id="_x0000_t202" coordsize="21600,21600" o:spt="202" path="m,l,21600r21600,l21600,xe">
              <v:stroke joinstyle="miter"/>
              <v:path gradientshapeok="t" o:connecttype="rect"/>
            </v:shapetype>
            <v:shape id="Text Box 12" o:spid="_x0000_s1029" type="#_x0000_t202" style="position:absolute;left:0;text-align:left;margin-left:0;margin-top:0;width:480.6pt;height:160.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KOhwIAAP8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" o:allowincell="f" filled="f" stroked="f">
              <v:stroke joinstyle="round"/>
              <o:lock v:ext="edit" shapetype="t"/>
              <v:textbox style="mso-fit-shape-to-text:t">
                <w:txbxContent>
                  <w:p w14:paraId="079FB3DF" w14:textId="77777777" w:rsidR="00846DF0" w:rsidRDefault="00846DF0" w:rsidP="00846DF0">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Lecture 10</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23972"/>
    <w:multiLevelType w:val="hybridMultilevel"/>
    <w:tmpl w:val="4DFC0D7C"/>
    <w:lvl w:ilvl="0" w:tplc="44A26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B4268"/>
    <w:multiLevelType w:val="hybridMultilevel"/>
    <w:tmpl w:val="BC9C625C"/>
    <w:lvl w:ilvl="0" w:tplc="B8345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130CE"/>
    <w:multiLevelType w:val="hybridMultilevel"/>
    <w:tmpl w:val="F88A653E"/>
    <w:lvl w:ilvl="0" w:tplc="950217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26EDF"/>
    <w:multiLevelType w:val="hybridMultilevel"/>
    <w:tmpl w:val="30B26816"/>
    <w:lvl w:ilvl="0" w:tplc="136C70B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340CB"/>
    <w:multiLevelType w:val="hybridMultilevel"/>
    <w:tmpl w:val="829E62FA"/>
    <w:lvl w:ilvl="0" w:tplc="013233E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60026846"/>
    <w:multiLevelType w:val="hybridMultilevel"/>
    <w:tmpl w:val="EF948A9E"/>
    <w:lvl w:ilvl="0" w:tplc="62EED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8648C"/>
    <w:multiLevelType w:val="hybridMultilevel"/>
    <w:tmpl w:val="A40E25C2"/>
    <w:lvl w:ilvl="0" w:tplc="66BCDB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C3D15"/>
    <w:multiLevelType w:val="hybridMultilevel"/>
    <w:tmpl w:val="4CE8E852"/>
    <w:lvl w:ilvl="0" w:tplc="40322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F0"/>
    <w:rsid w:val="003C026B"/>
    <w:rsid w:val="00440041"/>
    <w:rsid w:val="00473CBB"/>
    <w:rsid w:val="004B306B"/>
    <w:rsid w:val="00702671"/>
    <w:rsid w:val="00846DF0"/>
    <w:rsid w:val="00F20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279C455"/>
  <w15:chartTrackingRefBased/>
  <w15:docId w15:val="{D9CCD87A-239C-489D-A00A-A02A860E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846DF0"/>
    <w:pPr>
      <w:tabs>
        <w:tab w:val="center" w:pos="4680"/>
        <w:tab w:val="right" w:pos="9360"/>
      </w:tabs>
      <w:spacing w:after="0" w:line="240" w:lineRule="auto"/>
      <w:jc w:val="right"/>
    </w:pPr>
  </w:style>
  <w:style w:type="character" w:customStyle="1" w:styleId="HeaderChar">
    <w:name w:val="Header Char"/>
    <w:basedOn w:val="DefaultParagraphFont"/>
    <w:link w:val="Header1"/>
    <w:uiPriority w:val="99"/>
    <w:semiHidden/>
    <w:rsid w:val="00846DF0"/>
  </w:style>
  <w:style w:type="paragraph" w:customStyle="1" w:styleId="Footer1">
    <w:name w:val="Footer1"/>
    <w:basedOn w:val="Normal"/>
    <w:next w:val="Footer"/>
    <w:link w:val="FooterChar"/>
    <w:uiPriority w:val="99"/>
    <w:unhideWhenUsed/>
    <w:rsid w:val="00846DF0"/>
    <w:pPr>
      <w:tabs>
        <w:tab w:val="center" w:pos="4680"/>
        <w:tab w:val="right" w:pos="9360"/>
      </w:tabs>
      <w:spacing w:after="0" w:line="240" w:lineRule="auto"/>
      <w:jc w:val="right"/>
    </w:pPr>
  </w:style>
  <w:style w:type="character" w:customStyle="1" w:styleId="FooterChar">
    <w:name w:val="Footer Char"/>
    <w:basedOn w:val="DefaultParagraphFont"/>
    <w:link w:val="Footer1"/>
    <w:uiPriority w:val="99"/>
    <w:rsid w:val="00846DF0"/>
  </w:style>
  <w:style w:type="paragraph" w:styleId="Header">
    <w:name w:val="header"/>
    <w:basedOn w:val="Normal"/>
    <w:link w:val="HeaderChar1"/>
    <w:uiPriority w:val="99"/>
    <w:unhideWhenUsed/>
    <w:rsid w:val="00846DF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46DF0"/>
  </w:style>
  <w:style w:type="paragraph" w:styleId="Footer">
    <w:name w:val="footer"/>
    <w:basedOn w:val="Normal"/>
    <w:link w:val="FooterChar1"/>
    <w:uiPriority w:val="99"/>
    <w:unhideWhenUsed/>
    <w:rsid w:val="00846DF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846DF0"/>
  </w:style>
  <w:style w:type="paragraph" w:styleId="NormalWeb">
    <w:name w:val="Normal (Web)"/>
    <w:basedOn w:val="Normal"/>
    <w:uiPriority w:val="99"/>
    <w:semiHidden/>
    <w:unhideWhenUsed/>
    <w:rsid w:val="00846DF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4</cp:revision>
  <dcterms:created xsi:type="dcterms:W3CDTF">2019-02-17T21:00:00Z</dcterms:created>
  <dcterms:modified xsi:type="dcterms:W3CDTF">2019-02-18T05:00:00Z</dcterms:modified>
</cp:coreProperties>
</file>